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9248663"/>
        <w:docPartObj>
          <w:docPartGallery w:val="Cover Pages"/>
          <w:docPartUnique/>
        </w:docPartObj>
      </w:sdtPr>
      <w:sdtEndPr>
        <w:rPr>
          <w:b/>
          <w:bCs/>
          <w:sz w:val="44"/>
          <w:szCs w:val="44"/>
        </w:rPr>
      </w:sdtEndPr>
      <w:sdtContent>
        <w:p w:rsidR="00937B0A" w:rsidRPr="005B2CDE" w:rsidRDefault="00937B0A">
          <w:r w:rsidRPr="005B2CDE">
            <w:rPr>
              <w:noProof/>
              <w:lang w:eastAsia="en-CA"/>
            </w:rPr>
            <mc:AlternateContent>
              <mc:Choice Requires="wps">
                <w:drawing>
                  <wp:anchor distT="0" distB="0" distL="114300" distR="114300" simplePos="0" relativeHeight="251658240" behindDoc="0" locked="0" layoutInCell="1" allowOverlap="1" wp14:anchorId="4C35F13E" wp14:editId="5214244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8D1" w:rsidRDefault="00B87DA1">
                                <w:pPr>
                                  <w:jc w:val="right"/>
                                  <w:rPr>
                                    <w:color w:val="4D3F5A" w:themeColor="accent1"/>
                                    <w:sz w:val="64"/>
                                    <w:szCs w:val="64"/>
                                  </w:rPr>
                                </w:pPr>
                                <w:sdt>
                                  <w:sdtPr>
                                    <w:rPr>
                                      <w:rFonts w:cs="Arial"/>
                                      <w:b/>
                                      <w:bCs/>
                                      <w:color w:val="4C4C4E"/>
                                      <w:position w:val="6"/>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818D1" w:rsidRPr="00282690">
                                      <w:rPr>
                                        <w:rFonts w:cs="Arial"/>
                                        <w:b/>
                                        <w:bCs/>
                                        <w:color w:val="4C4C4E"/>
                                        <w:position w:val="6"/>
                                        <w:sz w:val="44"/>
                                        <w:szCs w:val="44"/>
                                      </w:rPr>
                                      <w:t>Consultation</w:t>
                                    </w:r>
                                    <w:r w:rsidR="006818D1">
                                      <w:rPr>
                                        <w:rFonts w:cs="Arial"/>
                                        <w:b/>
                                        <w:bCs/>
                                        <w:color w:val="4C4C4E"/>
                                        <w:position w:val="6"/>
                                        <w:sz w:val="44"/>
                                        <w:szCs w:val="44"/>
                                      </w:rPr>
                                      <w:t xml:space="preserve"> Paper</w:t>
                                    </w:r>
                                    <w:r w:rsidR="006818D1" w:rsidRPr="00282690">
                                      <w:rPr>
                                        <w:rFonts w:cs="Arial"/>
                                        <w:b/>
                                        <w:bCs/>
                                        <w:color w:val="4C4C4E"/>
                                        <w:position w:val="6"/>
                                        <w:sz w:val="44"/>
                                        <w:szCs w:val="44"/>
                                      </w:rPr>
                                      <w:t xml:space="preserve">: </w:t>
                                    </w:r>
                                    <w:r w:rsidR="006818D1">
                                      <w:rPr>
                                        <w:rFonts w:cs="Arial"/>
                                        <w:b/>
                                        <w:bCs/>
                                        <w:color w:val="4C4C4E"/>
                                        <w:position w:val="6"/>
                                        <w:sz w:val="44"/>
                                        <w:szCs w:val="44"/>
                                      </w:rPr>
                                      <w:br/>
                                    </w:r>
                                    <w:r w:rsidR="006818D1" w:rsidRPr="00282690">
                                      <w:rPr>
                                        <w:rFonts w:cs="Arial"/>
                                        <w:b/>
                                        <w:bCs/>
                                        <w:color w:val="4C4C4E"/>
                                        <w:position w:val="6"/>
                                        <w:sz w:val="44"/>
                                        <w:szCs w:val="44"/>
                                      </w:rPr>
                                      <w:t>Potential Changes to the Funeral, Burial and Cremation Services Act, 2002 and/or its Regulations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818D1" w:rsidRDefault="006818D1">
                                    <w:pPr>
                                      <w:jc w:val="right"/>
                                      <w:rPr>
                                        <w:smallCaps/>
                                        <w:color w:val="404040" w:themeColor="text1" w:themeTint="BF"/>
                                        <w:sz w:val="36"/>
                                        <w:szCs w:val="36"/>
                                      </w:rPr>
                                    </w:pPr>
                                    <w:r>
                                      <w:rPr>
                                        <w:color w:val="404040" w:themeColor="text1" w:themeTint="BF"/>
                                        <w:sz w:val="36"/>
                                        <w:szCs w:val="36"/>
                                      </w:rPr>
                                      <w:t>June, 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35F13E" id="_x0000_t202" coordsize="21600,21600" o:spt="202" path="m,l,21600r21600,l21600,xe">
                    <v:stroke joinstyle="miter"/>
                    <v:path gradientshapeok="t" o:connecttype="rect"/>
                  </v:shapetype>
                  <v:shape id="Text Box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3076A1EF" w14:textId="0266DB31" w:rsidR="006818D1" w:rsidRDefault="006818D1">
                          <w:pPr>
                            <w:jc w:val="right"/>
                            <w:rPr>
                              <w:color w:val="4D3F5A" w:themeColor="accent1"/>
                              <w:sz w:val="64"/>
                              <w:szCs w:val="64"/>
                            </w:rPr>
                          </w:pPr>
                          <w:sdt>
                            <w:sdtPr>
                              <w:rPr>
                                <w:rFonts w:cs="Arial"/>
                                <w:b/>
                                <w:bCs/>
                                <w:color w:val="4C4C4E"/>
                                <w:position w:val="6"/>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282690">
                                <w:rPr>
                                  <w:rFonts w:cs="Arial"/>
                                  <w:b/>
                                  <w:bCs/>
                                  <w:color w:val="4C4C4E"/>
                                  <w:position w:val="6"/>
                                  <w:sz w:val="44"/>
                                  <w:szCs w:val="44"/>
                                </w:rPr>
                                <w:t>Consultation</w:t>
                              </w:r>
                              <w:r>
                                <w:rPr>
                                  <w:rFonts w:cs="Arial"/>
                                  <w:b/>
                                  <w:bCs/>
                                  <w:color w:val="4C4C4E"/>
                                  <w:position w:val="6"/>
                                  <w:sz w:val="44"/>
                                  <w:szCs w:val="44"/>
                                </w:rPr>
                                <w:t xml:space="preserve"> Paper</w:t>
                              </w:r>
                              <w:r w:rsidRPr="00282690">
                                <w:rPr>
                                  <w:rFonts w:cs="Arial"/>
                                  <w:b/>
                                  <w:bCs/>
                                  <w:color w:val="4C4C4E"/>
                                  <w:position w:val="6"/>
                                  <w:sz w:val="44"/>
                                  <w:szCs w:val="44"/>
                                </w:rPr>
                                <w:t xml:space="preserve">: </w:t>
                              </w:r>
                              <w:r>
                                <w:rPr>
                                  <w:rFonts w:cs="Arial"/>
                                  <w:b/>
                                  <w:bCs/>
                                  <w:color w:val="4C4C4E"/>
                                  <w:position w:val="6"/>
                                  <w:sz w:val="44"/>
                                  <w:szCs w:val="44"/>
                                </w:rPr>
                                <w:br/>
                              </w:r>
                              <w:r w:rsidRPr="00282690">
                                <w:rPr>
                                  <w:rFonts w:cs="Arial"/>
                                  <w:b/>
                                  <w:bCs/>
                                  <w:color w:val="4C4C4E"/>
                                  <w:position w:val="6"/>
                                  <w:sz w:val="44"/>
                                  <w:szCs w:val="44"/>
                                </w:rPr>
                                <w:t>Potential Changes to the Funeral, Burial and Cremation Services Act, 2002 and/or its Regulations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22F2BDC" w14:textId="46298B23" w:rsidR="006818D1" w:rsidRDefault="006818D1">
                              <w:pPr>
                                <w:jc w:val="right"/>
                                <w:rPr>
                                  <w:smallCaps/>
                                  <w:color w:val="404040" w:themeColor="text1" w:themeTint="BF"/>
                                  <w:sz w:val="36"/>
                                  <w:szCs w:val="36"/>
                                </w:rPr>
                              </w:pPr>
                              <w:r>
                                <w:rPr>
                                  <w:color w:val="404040" w:themeColor="text1" w:themeTint="BF"/>
                                  <w:sz w:val="36"/>
                                  <w:szCs w:val="36"/>
                                </w:rPr>
                                <w:t>June, 2021</w:t>
                              </w:r>
                            </w:p>
                          </w:sdtContent>
                        </w:sdt>
                      </w:txbxContent>
                    </v:textbox>
                    <w10:wrap type="square" anchorx="page" anchory="page"/>
                  </v:shape>
                </w:pict>
              </mc:Fallback>
            </mc:AlternateContent>
          </w:r>
        </w:p>
        <w:p w:rsidR="00937B0A" w:rsidRPr="005B2CDE" w:rsidRDefault="00937B0A">
          <w:pPr>
            <w:spacing w:before="240" w:after="0" w:line="240" w:lineRule="auto"/>
            <w:ind w:left="714" w:hanging="357"/>
            <w:rPr>
              <w:rFonts w:cs="Arial"/>
              <w:b/>
              <w:bCs/>
              <w:color w:val="4C4C4E"/>
              <w:position w:val="6"/>
              <w:sz w:val="44"/>
              <w:szCs w:val="44"/>
            </w:rPr>
          </w:pPr>
          <w:r w:rsidRPr="005B2CDE">
            <w:rPr>
              <w:b/>
              <w:bCs/>
              <w:sz w:val="44"/>
              <w:szCs w:val="44"/>
            </w:rPr>
            <w:br w:type="page"/>
          </w:r>
        </w:p>
      </w:sdtContent>
    </w:sdt>
    <w:sdt>
      <w:sdtPr>
        <w:rPr>
          <w:rFonts w:ascii="Arial" w:eastAsia="Calibri" w:hAnsi="Arial" w:cs="Arial"/>
          <w:color w:val="000000" w:themeColor="text1"/>
          <w:sz w:val="24"/>
          <w:szCs w:val="24"/>
          <w:lang w:val="en-CA"/>
        </w:rPr>
        <w:id w:val="-898664662"/>
        <w:docPartObj>
          <w:docPartGallery w:val="Table of Contents"/>
          <w:docPartUnique/>
        </w:docPartObj>
      </w:sdtPr>
      <w:sdtEndPr>
        <w:rPr>
          <w:b/>
          <w:bCs/>
          <w:noProof/>
        </w:rPr>
      </w:sdtEndPr>
      <w:sdtContent>
        <w:p w:rsidR="00873A90" w:rsidRPr="005B2CDE" w:rsidRDefault="00873A90" w:rsidP="001F7C7B">
          <w:pPr>
            <w:pStyle w:val="TOCHeading"/>
            <w:spacing w:beforeLines="60" w:before="144" w:afterLines="60" w:after="144"/>
            <w:rPr>
              <w:rFonts w:ascii="Arial" w:hAnsi="Arial" w:cs="Arial"/>
              <w:b/>
              <w:color w:val="006E81"/>
              <w:sz w:val="44"/>
              <w:szCs w:val="44"/>
            </w:rPr>
          </w:pPr>
          <w:r w:rsidRPr="005B2CDE">
            <w:rPr>
              <w:rFonts w:ascii="Arial" w:hAnsi="Arial" w:cs="Arial"/>
              <w:b/>
              <w:color w:val="006E81"/>
              <w:sz w:val="44"/>
              <w:szCs w:val="44"/>
            </w:rPr>
            <w:t>Table of Contents</w:t>
          </w:r>
        </w:p>
        <w:p w:rsidR="006E180F" w:rsidRPr="005B2CDE" w:rsidRDefault="00873A90">
          <w:pPr>
            <w:pStyle w:val="TOC2"/>
            <w:rPr>
              <w:rFonts w:asciiTheme="minorHAnsi" w:eastAsiaTheme="minorEastAsia" w:hAnsiTheme="minorHAnsi" w:cstheme="minorBidi"/>
              <w:noProof/>
              <w:color w:val="auto"/>
              <w:sz w:val="22"/>
              <w:lang w:eastAsia="en-CA"/>
            </w:rPr>
          </w:pPr>
          <w:r w:rsidRPr="005B2CDE">
            <w:rPr>
              <w:rFonts w:cs="Arial"/>
            </w:rPr>
            <w:fldChar w:fldCharType="begin"/>
          </w:r>
          <w:r w:rsidRPr="005B2CDE">
            <w:rPr>
              <w:rFonts w:cs="Arial"/>
              <w:szCs w:val="24"/>
            </w:rPr>
            <w:instrText xml:space="preserve"> TOC \o "1-3" \h \z \u </w:instrText>
          </w:r>
          <w:r w:rsidRPr="005B2CDE">
            <w:rPr>
              <w:rFonts w:cs="Arial"/>
            </w:rPr>
            <w:fldChar w:fldCharType="separate"/>
          </w:r>
          <w:hyperlink w:anchor="_Toc73465883" w:history="1">
            <w:r w:rsidR="006E180F" w:rsidRPr="005B2CDE">
              <w:rPr>
                <w:rStyle w:val="Hyperlink"/>
                <w:noProof/>
              </w:rPr>
              <w:t>Introduction</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_Toc73465883 \h </w:instrText>
            </w:r>
            <w:r w:rsidR="006E180F" w:rsidRPr="005B2CDE">
              <w:rPr>
                <w:noProof/>
                <w:webHidden/>
              </w:rPr>
            </w:r>
            <w:r w:rsidR="006E180F" w:rsidRPr="005B2CDE">
              <w:rPr>
                <w:noProof/>
                <w:webHidden/>
              </w:rPr>
              <w:fldChar w:fldCharType="separate"/>
            </w:r>
            <w:r w:rsidR="007A497B" w:rsidRPr="005B2CDE">
              <w:rPr>
                <w:noProof/>
                <w:webHidden/>
              </w:rPr>
              <w:t>2</w:t>
            </w:r>
            <w:r w:rsidR="006E180F" w:rsidRPr="005B2CDE">
              <w:rPr>
                <w:noProof/>
                <w:webHidden/>
              </w:rPr>
              <w:fldChar w:fldCharType="end"/>
            </w:r>
          </w:hyperlink>
        </w:p>
        <w:p w:rsidR="006E180F" w:rsidRPr="005B2CDE" w:rsidRDefault="00B87DA1">
          <w:pPr>
            <w:pStyle w:val="TOC2"/>
            <w:tabs>
              <w:tab w:val="left" w:pos="880"/>
            </w:tabs>
            <w:rPr>
              <w:rFonts w:asciiTheme="minorHAnsi" w:eastAsiaTheme="minorEastAsia" w:hAnsiTheme="minorHAnsi" w:cstheme="minorBidi"/>
              <w:noProof/>
              <w:color w:val="auto"/>
              <w:sz w:val="22"/>
              <w:lang w:eastAsia="en-CA"/>
            </w:rPr>
          </w:pPr>
          <w:hyperlink w:anchor="_Toc73465884" w:history="1">
            <w:r w:rsidR="006E180F" w:rsidRPr="005B2CDE">
              <w:rPr>
                <w:rStyle w:val="Hyperlink"/>
                <w:rFonts w:cs="Calibri"/>
                <w:noProof/>
              </w:rPr>
              <w:t>A.</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Consumer Protection Measures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_Toc73465884 \h </w:instrText>
            </w:r>
            <w:r w:rsidR="006E180F" w:rsidRPr="005B2CDE">
              <w:rPr>
                <w:noProof/>
                <w:webHidden/>
              </w:rPr>
            </w:r>
            <w:r w:rsidR="006E180F" w:rsidRPr="005B2CDE">
              <w:rPr>
                <w:noProof/>
                <w:webHidden/>
              </w:rPr>
              <w:fldChar w:fldCharType="separate"/>
            </w:r>
            <w:r w:rsidR="007A497B" w:rsidRPr="005B2CDE">
              <w:rPr>
                <w:noProof/>
                <w:webHidden/>
              </w:rPr>
              <w:t>5</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85" w:history="1">
            <w:r w:rsidR="006E180F" w:rsidRPr="005B2CDE">
              <w:rPr>
                <w:rStyle w:val="Hyperlink"/>
                <w:rFonts w:cs="Calibri"/>
                <w:noProof/>
              </w:rPr>
              <w:t>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Transparency of Price Information</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_Toc73465885 \h </w:instrText>
            </w:r>
            <w:r w:rsidR="006E180F" w:rsidRPr="005B2CDE">
              <w:rPr>
                <w:noProof/>
                <w:webHidden/>
              </w:rPr>
            </w:r>
            <w:r w:rsidR="006E180F" w:rsidRPr="005B2CDE">
              <w:rPr>
                <w:noProof/>
                <w:webHidden/>
              </w:rPr>
              <w:fldChar w:fldCharType="separate"/>
            </w:r>
            <w:r w:rsidR="007A497B" w:rsidRPr="005B2CDE">
              <w:rPr>
                <w:noProof/>
                <w:webHidden/>
              </w:rPr>
              <w:t>5</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86" w:history="1">
            <w:r w:rsidR="006E180F" w:rsidRPr="005B2CDE">
              <w:rPr>
                <w:rStyle w:val="Hyperlink"/>
                <w:noProof/>
              </w:rPr>
              <w:t>ii.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Displaying the BAO Logo</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_Toc73465886 \h </w:instrText>
            </w:r>
            <w:r w:rsidR="006E180F" w:rsidRPr="005B2CDE">
              <w:rPr>
                <w:noProof/>
                <w:webHidden/>
              </w:rPr>
            </w:r>
            <w:r w:rsidR="006E180F" w:rsidRPr="005B2CDE">
              <w:rPr>
                <w:noProof/>
                <w:webHidden/>
              </w:rPr>
              <w:fldChar w:fldCharType="separate"/>
            </w:r>
            <w:r w:rsidR="007A497B" w:rsidRPr="005B2CDE">
              <w:rPr>
                <w:noProof/>
                <w:webHidden/>
              </w:rPr>
              <w:t>10</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87" w:history="1">
            <w:r w:rsidR="006E180F" w:rsidRPr="005B2CDE">
              <w:rPr>
                <w:rStyle w:val="Hyperlink"/>
                <w:noProof/>
              </w:rPr>
              <w:t>iii.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Disclosure Requirements for Promotional Materials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_Toc73465887 \h </w:instrText>
            </w:r>
            <w:r w:rsidR="006E180F" w:rsidRPr="005B2CDE">
              <w:rPr>
                <w:noProof/>
                <w:webHidden/>
              </w:rPr>
            </w:r>
            <w:r w:rsidR="006E180F" w:rsidRPr="005B2CDE">
              <w:rPr>
                <w:noProof/>
                <w:webHidden/>
              </w:rPr>
              <w:fldChar w:fldCharType="separate"/>
            </w:r>
            <w:r w:rsidR="007A497B" w:rsidRPr="005B2CDE">
              <w:rPr>
                <w:noProof/>
                <w:webHidden/>
              </w:rPr>
              <w:t>12</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88" w:history="1">
            <w:r w:rsidR="006E180F" w:rsidRPr="005B2CDE">
              <w:rPr>
                <w:rStyle w:val="Hyperlink"/>
                <w:noProof/>
              </w:rPr>
              <w:t>iv.</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Upselling and/or Aggressive Sales Practices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_Toc73465888 \h </w:instrText>
            </w:r>
            <w:r w:rsidR="006E180F" w:rsidRPr="005B2CDE">
              <w:rPr>
                <w:noProof/>
                <w:webHidden/>
              </w:rPr>
            </w:r>
            <w:r w:rsidR="006E180F" w:rsidRPr="005B2CDE">
              <w:rPr>
                <w:noProof/>
                <w:webHidden/>
              </w:rPr>
              <w:fldChar w:fldCharType="separate"/>
            </w:r>
            <w:r w:rsidR="007A497B" w:rsidRPr="005B2CDE">
              <w:rPr>
                <w:noProof/>
                <w:webHidden/>
              </w:rPr>
              <w:t>14</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89" w:history="1">
            <w:r w:rsidR="006E180F" w:rsidRPr="005B2CDE">
              <w:rPr>
                <w:rStyle w:val="Hyperlink"/>
                <w:noProof/>
              </w:rPr>
              <w:t>v.</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 xml:space="preserve">Not Allowing the Licensing of New Disposition Technology Providers Until Safety of </w:t>
            </w:r>
            <w:r w:rsidR="006E180F" w:rsidRPr="005B2CDE">
              <w:rPr>
                <w:rStyle w:val="Hyperlink"/>
                <w:noProof/>
              </w:rPr>
              <w:tab/>
              <w:t>the Technology Can Be Confirmed</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_Toc73465889 \h </w:instrText>
            </w:r>
            <w:r w:rsidR="006E180F" w:rsidRPr="005B2CDE">
              <w:rPr>
                <w:noProof/>
                <w:webHidden/>
              </w:rPr>
            </w:r>
            <w:r w:rsidR="006E180F" w:rsidRPr="005B2CDE">
              <w:rPr>
                <w:noProof/>
                <w:webHidden/>
              </w:rPr>
              <w:fldChar w:fldCharType="separate"/>
            </w:r>
            <w:r w:rsidR="007A497B" w:rsidRPr="005B2CDE">
              <w:rPr>
                <w:noProof/>
                <w:webHidden/>
              </w:rPr>
              <w:t>18</w:t>
            </w:r>
            <w:r w:rsidR="006E180F" w:rsidRPr="005B2CDE">
              <w:rPr>
                <w:noProof/>
                <w:webHidden/>
              </w:rPr>
              <w:fldChar w:fldCharType="end"/>
            </w:r>
          </w:hyperlink>
        </w:p>
        <w:p w:rsidR="006E180F" w:rsidRPr="005B2CDE" w:rsidRDefault="00B87DA1">
          <w:pPr>
            <w:pStyle w:val="TOC2"/>
            <w:tabs>
              <w:tab w:val="left" w:pos="880"/>
            </w:tabs>
            <w:rPr>
              <w:rFonts w:asciiTheme="minorHAnsi" w:eastAsiaTheme="minorEastAsia" w:hAnsiTheme="minorHAnsi" w:cstheme="minorBidi"/>
              <w:noProof/>
              <w:color w:val="auto"/>
              <w:sz w:val="22"/>
              <w:lang w:eastAsia="en-CA"/>
            </w:rPr>
          </w:pPr>
          <w:hyperlink w:anchor="_Toc73465890" w:history="1">
            <w:r w:rsidR="006E180F" w:rsidRPr="005B2CDE">
              <w:rPr>
                <w:rStyle w:val="Hyperlink"/>
                <w:noProof/>
              </w:rPr>
              <w:t>B.</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Compliance and Enforcement Tools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_Toc73465890 \h </w:instrText>
            </w:r>
            <w:r w:rsidR="006E180F" w:rsidRPr="005B2CDE">
              <w:rPr>
                <w:noProof/>
                <w:webHidden/>
              </w:rPr>
            </w:r>
            <w:r w:rsidR="006E180F" w:rsidRPr="005B2CDE">
              <w:rPr>
                <w:noProof/>
                <w:webHidden/>
              </w:rPr>
              <w:fldChar w:fldCharType="separate"/>
            </w:r>
            <w:r w:rsidR="007A497B" w:rsidRPr="005B2CDE">
              <w:rPr>
                <w:noProof/>
                <w:webHidden/>
              </w:rPr>
              <w:t>20</w:t>
            </w:r>
            <w:r w:rsidR="006E180F" w:rsidRPr="005B2CDE">
              <w:rPr>
                <w:noProof/>
                <w:webHidden/>
              </w:rPr>
              <w:fldChar w:fldCharType="end"/>
            </w:r>
          </w:hyperlink>
        </w:p>
        <w:p w:rsidR="006E180F" w:rsidRPr="005B2CDE" w:rsidRDefault="00B87DA1">
          <w:pPr>
            <w:pStyle w:val="TOC2"/>
            <w:tabs>
              <w:tab w:val="left" w:pos="880"/>
            </w:tabs>
            <w:rPr>
              <w:rFonts w:asciiTheme="minorHAnsi" w:eastAsiaTheme="minorEastAsia" w:hAnsiTheme="minorHAnsi" w:cstheme="minorBidi"/>
              <w:noProof/>
              <w:color w:val="auto"/>
              <w:sz w:val="22"/>
              <w:lang w:eastAsia="en-CA"/>
            </w:rPr>
          </w:pPr>
          <w:hyperlink w:anchor="_Toc73465891" w:history="1">
            <w:r w:rsidR="006E180F" w:rsidRPr="005B2CDE">
              <w:rPr>
                <w:rStyle w:val="Hyperlink"/>
                <w:noProof/>
              </w:rPr>
              <w:t>C.</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Priority of Persons with Legal Authority to Make Decisions Regarding Decedents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_Toc73465891 \h </w:instrText>
            </w:r>
            <w:r w:rsidR="006E180F" w:rsidRPr="005B2CDE">
              <w:rPr>
                <w:noProof/>
                <w:webHidden/>
              </w:rPr>
            </w:r>
            <w:r w:rsidR="006E180F" w:rsidRPr="005B2CDE">
              <w:rPr>
                <w:noProof/>
                <w:webHidden/>
              </w:rPr>
              <w:fldChar w:fldCharType="separate"/>
            </w:r>
            <w:r w:rsidR="007A497B" w:rsidRPr="005B2CDE">
              <w:rPr>
                <w:noProof/>
                <w:webHidden/>
              </w:rPr>
              <w:t>25</w:t>
            </w:r>
            <w:r w:rsidR="006E180F" w:rsidRPr="005B2CDE">
              <w:rPr>
                <w:noProof/>
                <w:webHidden/>
              </w:rPr>
              <w:fldChar w:fldCharType="end"/>
            </w:r>
          </w:hyperlink>
        </w:p>
        <w:p w:rsidR="006E180F" w:rsidRPr="005B2CDE" w:rsidRDefault="00B87DA1">
          <w:pPr>
            <w:pStyle w:val="TOC2"/>
            <w:tabs>
              <w:tab w:val="left" w:pos="880"/>
            </w:tabs>
            <w:rPr>
              <w:rFonts w:asciiTheme="minorHAnsi" w:eastAsiaTheme="minorEastAsia" w:hAnsiTheme="minorHAnsi" w:cstheme="minorBidi"/>
              <w:noProof/>
              <w:color w:val="auto"/>
              <w:sz w:val="22"/>
              <w:lang w:eastAsia="en-CA"/>
            </w:rPr>
          </w:pPr>
          <w:hyperlink w:anchor="_Toc73465892" w:history="1">
            <w:r w:rsidR="006E180F" w:rsidRPr="005B2CDE">
              <w:rPr>
                <w:rStyle w:val="Hyperlink"/>
                <w:noProof/>
              </w:rPr>
              <w:t>D.</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Cemetery Care and Maintenance Funds/Accounts (CMF/As)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_Toc73465892 \h </w:instrText>
            </w:r>
            <w:r w:rsidR="006E180F" w:rsidRPr="005B2CDE">
              <w:rPr>
                <w:noProof/>
                <w:webHidden/>
              </w:rPr>
            </w:r>
            <w:r w:rsidR="006E180F" w:rsidRPr="005B2CDE">
              <w:rPr>
                <w:noProof/>
                <w:webHidden/>
              </w:rPr>
              <w:fldChar w:fldCharType="separate"/>
            </w:r>
            <w:r w:rsidR="007A497B" w:rsidRPr="005B2CDE">
              <w:rPr>
                <w:noProof/>
                <w:webHidden/>
              </w:rPr>
              <w:t>34</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93" w:history="1">
            <w:r w:rsidR="006E180F" w:rsidRPr="005B2CDE">
              <w:rPr>
                <w:rStyle w:val="Hyperlink"/>
                <w:noProof/>
              </w:rPr>
              <w:t>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 xml:space="preserve">Interest Payment Requirements on Funds Borrowed from the Capital Portion of </w:t>
            </w:r>
            <w:r w:rsidR="006E180F" w:rsidRPr="005B2CDE">
              <w:rPr>
                <w:rStyle w:val="Hyperlink"/>
                <w:noProof/>
              </w:rPr>
              <w:tab/>
              <w:t>CMF/As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_Toc73465893 \h </w:instrText>
            </w:r>
            <w:r w:rsidR="006E180F" w:rsidRPr="005B2CDE">
              <w:rPr>
                <w:noProof/>
                <w:webHidden/>
              </w:rPr>
            </w:r>
            <w:r w:rsidR="006E180F" w:rsidRPr="005B2CDE">
              <w:rPr>
                <w:noProof/>
                <w:webHidden/>
              </w:rPr>
              <w:fldChar w:fldCharType="separate"/>
            </w:r>
            <w:r w:rsidR="007A497B" w:rsidRPr="005B2CDE">
              <w:rPr>
                <w:noProof/>
                <w:webHidden/>
              </w:rPr>
              <w:t>34</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95" w:history="1">
            <w:r w:rsidR="006E180F" w:rsidRPr="005B2CDE">
              <w:rPr>
                <w:rStyle w:val="Hyperlink"/>
                <w:noProof/>
              </w:rPr>
              <w:t>ii.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Potential to Exempt Municipal Cemetery Operators from CMF/A Requirements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_Toc73465895 \h </w:instrText>
            </w:r>
            <w:r w:rsidR="006E180F" w:rsidRPr="005B2CDE">
              <w:rPr>
                <w:noProof/>
                <w:webHidden/>
              </w:rPr>
            </w:r>
            <w:r w:rsidR="006E180F" w:rsidRPr="005B2CDE">
              <w:rPr>
                <w:noProof/>
                <w:webHidden/>
              </w:rPr>
              <w:fldChar w:fldCharType="separate"/>
            </w:r>
            <w:r w:rsidR="007A497B" w:rsidRPr="005B2CDE">
              <w:rPr>
                <w:noProof/>
                <w:webHidden/>
              </w:rPr>
              <w:t>38</w:t>
            </w:r>
            <w:r w:rsidR="006E180F" w:rsidRPr="005B2CDE">
              <w:rPr>
                <w:noProof/>
                <w:webHidden/>
              </w:rPr>
              <w:fldChar w:fldCharType="end"/>
            </w:r>
          </w:hyperlink>
        </w:p>
        <w:p w:rsidR="006E180F" w:rsidRPr="005B2CDE" w:rsidRDefault="00B87DA1">
          <w:pPr>
            <w:pStyle w:val="TOC2"/>
            <w:tabs>
              <w:tab w:val="left" w:pos="880"/>
            </w:tabs>
            <w:rPr>
              <w:rFonts w:asciiTheme="minorHAnsi" w:eastAsiaTheme="minorEastAsia" w:hAnsiTheme="minorHAnsi" w:cstheme="minorBidi"/>
              <w:noProof/>
              <w:color w:val="auto"/>
              <w:sz w:val="22"/>
              <w:lang w:eastAsia="en-CA"/>
            </w:rPr>
          </w:pPr>
          <w:hyperlink w:anchor="_Toc73465896" w:history="1">
            <w:r w:rsidR="006E180F" w:rsidRPr="005B2CDE">
              <w:rPr>
                <w:rStyle w:val="Hyperlink"/>
                <w:noProof/>
              </w:rPr>
              <w:t>E.</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Other Cemetery-Related Proposals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_Toc73465896 \h </w:instrText>
            </w:r>
            <w:r w:rsidR="006E180F" w:rsidRPr="005B2CDE">
              <w:rPr>
                <w:noProof/>
                <w:webHidden/>
              </w:rPr>
            </w:r>
            <w:r w:rsidR="006E180F" w:rsidRPr="005B2CDE">
              <w:rPr>
                <w:noProof/>
                <w:webHidden/>
              </w:rPr>
              <w:fldChar w:fldCharType="separate"/>
            </w:r>
            <w:r w:rsidR="007A497B" w:rsidRPr="005B2CDE">
              <w:rPr>
                <w:noProof/>
                <w:webHidden/>
              </w:rPr>
              <w:t>45</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97" w:history="1">
            <w:r w:rsidR="006E180F" w:rsidRPr="005B2CDE">
              <w:rPr>
                <w:rStyle w:val="Hyperlink"/>
                <w:noProof/>
              </w:rPr>
              <w:t>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Neglected or Abandoned Cemeteries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_Toc73465897 \h </w:instrText>
            </w:r>
            <w:r w:rsidR="006E180F" w:rsidRPr="005B2CDE">
              <w:rPr>
                <w:noProof/>
                <w:webHidden/>
              </w:rPr>
            </w:r>
            <w:r w:rsidR="006E180F" w:rsidRPr="005B2CDE">
              <w:rPr>
                <w:noProof/>
                <w:webHidden/>
              </w:rPr>
              <w:fldChar w:fldCharType="separate"/>
            </w:r>
            <w:r w:rsidR="007A497B" w:rsidRPr="005B2CDE">
              <w:rPr>
                <w:noProof/>
                <w:webHidden/>
              </w:rPr>
              <w:t>45</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98" w:history="1">
            <w:r w:rsidR="006E180F" w:rsidRPr="005B2CDE">
              <w:rPr>
                <w:rStyle w:val="Hyperlink"/>
                <w:noProof/>
              </w:rPr>
              <w:t>ii.</w:t>
            </w:r>
            <w:r w:rsidR="006E180F" w:rsidRPr="005B2CDE">
              <w:rPr>
                <w:rFonts w:asciiTheme="minorHAnsi" w:eastAsiaTheme="minorEastAsia" w:hAnsiTheme="minorHAnsi" w:cstheme="minorBidi"/>
                <w:noProof/>
                <w:color w:val="auto"/>
                <w:sz w:val="22"/>
                <w:lang w:eastAsia="en-CA"/>
              </w:rPr>
              <w:tab/>
            </w:r>
            <w:r w:rsidR="006E180F" w:rsidRPr="005B2CDE">
              <w:rPr>
                <w:rStyle w:val="Hyperlink"/>
                <w:noProof/>
              </w:rPr>
              <w:t>Cemetery Closure Process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_Toc73465898 \h </w:instrText>
            </w:r>
            <w:r w:rsidR="006E180F" w:rsidRPr="005B2CDE">
              <w:rPr>
                <w:noProof/>
                <w:webHidden/>
              </w:rPr>
            </w:r>
            <w:r w:rsidR="006E180F" w:rsidRPr="005B2CDE">
              <w:rPr>
                <w:noProof/>
                <w:webHidden/>
              </w:rPr>
              <w:fldChar w:fldCharType="separate"/>
            </w:r>
            <w:r w:rsidR="007A497B" w:rsidRPr="005B2CDE">
              <w:rPr>
                <w:noProof/>
                <w:webHidden/>
              </w:rPr>
              <w:t>51</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899" w:history="1">
            <w:r w:rsidR="006E180F" w:rsidRPr="005B2CDE">
              <w:rPr>
                <w:rStyle w:val="Hyperlink"/>
                <w:noProof/>
              </w:rPr>
              <w:t>APPENDIX A: Changes made in April 2021 to Ontario Regulation 30/11 Under the FBCSA and Ontario Regulation 187/09 under the Safety and Consumer Statutes Administration Act, 1996</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_Toc73465899 \h </w:instrText>
            </w:r>
            <w:r w:rsidR="006E180F" w:rsidRPr="005B2CDE">
              <w:rPr>
                <w:noProof/>
                <w:webHidden/>
              </w:rPr>
            </w:r>
            <w:r w:rsidR="006E180F" w:rsidRPr="005B2CDE">
              <w:rPr>
                <w:noProof/>
                <w:webHidden/>
              </w:rPr>
              <w:fldChar w:fldCharType="separate"/>
            </w:r>
            <w:r w:rsidR="007A497B" w:rsidRPr="005B2CDE">
              <w:rPr>
                <w:noProof/>
                <w:webHidden/>
              </w:rPr>
              <w:t>56</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900" w:history="1">
            <w:r w:rsidR="006E180F" w:rsidRPr="005B2CDE">
              <w:rPr>
                <w:rStyle w:val="Hyperlink"/>
                <w:noProof/>
              </w:rPr>
              <w:t>APPENDIX B: Criteria for Non-Commercial Cemetery Operators to Qualify to Borrow from the Capital Portion of Cemetery Care and Maintenance Funds/Accounts</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_Toc73465900 \h </w:instrText>
            </w:r>
            <w:r w:rsidR="006E180F" w:rsidRPr="005B2CDE">
              <w:rPr>
                <w:noProof/>
                <w:webHidden/>
              </w:rPr>
            </w:r>
            <w:r w:rsidR="006E180F" w:rsidRPr="005B2CDE">
              <w:rPr>
                <w:noProof/>
                <w:webHidden/>
              </w:rPr>
              <w:fldChar w:fldCharType="separate"/>
            </w:r>
            <w:r w:rsidR="007A497B" w:rsidRPr="005B2CDE">
              <w:rPr>
                <w:noProof/>
                <w:webHidden/>
              </w:rPr>
              <w:t>57</w:t>
            </w:r>
            <w:r w:rsidR="006E180F" w:rsidRPr="005B2CDE">
              <w:rPr>
                <w:noProof/>
                <w:webHidden/>
              </w:rPr>
              <w:fldChar w:fldCharType="end"/>
            </w:r>
          </w:hyperlink>
        </w:p>
        <w:p w:rsidR="006E180F" w:rsidRPr="005B2CDE" w:rsidRDefault="00B87DA1">
          <w:pPr>
            <w:pStyle w:val="TOC3"/>
            <w:rPr>
              <w:rFonts w:asciiTheme="minorHAnsi" w:eastAsiaTheme="minorEastAsia" w:hAnsiTheme="minorHAnsi" w:cstheme="minorBidi"/>
              <w:noProof/>
              <w:color w:val="auto"/>
              <w:sz w:val="22"/>
              <w:lang w:eastAsia="en-CA"/>
            </w:rPr>
          </w:pPr>
          <w:hyperlink w:anchor="_Toc73465901" w:history="1">
            <w:r w:rsidR="006E180F" w:rsidRPr="005B2CDE">
              <w:rPr>
                <w:rStyle w:val="Hyperlink"/>
                <w:noProof/>
              </w:rPr>
              <w:t>APPENDIX C: Cemetery Care and Maintenance Fund/Account Contribution Amount Increases (Effective January 1, 2022)</w:t>
            </w:r>
            <w:r w:rsidR="006E180F" w:rsidRPr="005B2CDE">
              <w:rPr>
                <w:noProof/>
                <w:webHidden/>
              </w:rPr>
              <w:tab/>
            </w:r>
            <w:r w:rsidR="006E180F" w:rsidRPr="005B2CDE">
              <w:rPr>
                <w:noProof/>
                <w:webHidden/>
              </w:rPr>
              <w:fldChar w:fldCharType="begin"/>
            </w:r>
            <w:r w:rsidR="006E180F" w:rsidRPr="005B2CDE">
              <w:rPr>
                <w:noProof/>
                <w:webHidden/>
              </w:rPr>
              <w:instrText xml:space="preserve"> PAGEREF _Toc73465901 \h </w:instrText>
            </w:r>
            <w:r w:rsidR="006E180F" w:rsidRPr="005B2CDE">
              <w:rPr>
                <w:noProof/>
                <w:webHidden/>
              </w:rPr>
            </w:r>
            <w:r w:rsidR="006E180F" w:rsidRPr="005B2CDE">
              <w:rPr>
                <w:noProof/>
                <w:webHidden/>
              </w:rPr>
              <w:fldChar w:fldCharType="separate"/>
            </w:r>
            <w:r w:rsidR="007A497B" w:rsidRPr="005B2CDE">
              <w:rPr>
                <w:noProof/>
                <w:webHidden/>
              </w:rPr>
              <w:t>58</w:t>
            </w:r>
            <w:r w:rsidR="006E180F" w:rsidRPr="005B2CDE">
              <w:rPr>
                <w:noProof/>
                <w:webHidden/>
              </w:rPr>
              <w:fldChar w:fldCharType="end"/>
            </w:r>
          </w:hyperlink>
        </w:p>
        <w:p w:rsidR="00873A90" w:rsidRPr="005B2CDE" w:rsidRDefault="00873A90" w:rsidP="001F7C7B">
          <w:pPr>
            <w:spacing w:beforeLines="60" w:before="144" w:afterLines="60" w:after="144"/>
            <w:rPr>
              <w:rFonts w:cs="Arial"/>
              <w:szCs w:val="24"/>
            </w:rPr>
          </w:pPr>
          <w:r w:rsidRPr="005B2CDE">
            <w:rPr>
              <w:rFonts w:cs="Arial"/>
              <w:b/>
              <w:szCs w:val="24"/>
            </w:rPr>
            <w:fldChar w:fldCharType="end"/>
          </w:r>
        </w:p>
      </w:sdtContent>
    </w:sdt>
    <w:p w:rsidR="006E180F" w:rsidRPr="005B2CDE" w:rsidRDefault="006E180F">
      <w:pPr>
        <w:spacing w:before="240" w:after="0" w:line="240" w:lineRule="auto"/>
        <w:ind w:left="714" w:hanging="357"/>
        <w:rPr>
          <w:rFonts w:eastAsia="Times New Roman"/>
          <w:b/>
          <w:color w:val="006E81"/>
          <w:spacing w:val="5"/>
          <w:kern w:val="28"/>
          <w:sz w:val="44"/>
          <w:szCs w:val="44"/>
        </w:rPr>
      </w:pPr>
      <w:bookmarkStart w:id="1" w:name="_Toc73465883"/>
      <w:r w:rsidRPr="005B2CDE">
        <w:rPr>
          <w:sz w:val="44"/>
          <w:szCs w:val="44"/>
        </w:rPr>
        <w:br w:type="page"/>
      </w:r>
    </w:p>
    <w:p w:rsidR="00263F2D" w:rsidRPr="005B2CDE" w:rsidRDefault="00B12292" w:rsidP="00437684">
      <w:pPr>
        <w:pStyle w:val="Heading2"/>
        <w:rPr>
          <w:sz w:val="44"/>
          <w:szCs w:val="44"/>
        </w:rPr>
      </w:pPr>
      <w:r w:rsidRPr="005B2CDE">
        <w:rPr>
          <w:sz w:val="44"/>
          <w:szCs w:val="44"/>
        </w:rPr>
        <w:lastRenderedPageBreak/>
        <w:t>I</w:t>
      </w:r>
      <w:r w:rsidR="007C6668" w:rsidRPr="005B2CDE">
        <w:rPr>
          <w:sz w:val="44"/>
          <w:szCs w:val="44"/>
        </w:rPr>
        <w:t>ntroduction</w:t>
      </w:r>
      <w:bookmarkEnd w:id="1"/>
    </w:p>
    <w:p w:rsidR="0074182E" w:rsidRPr="005B2CDE" w:rsidRDefault="000F20CF" w:rsidP="2CE113F8">
      <w:pPr>
        <w:keepLines/>
        <w:suppressAutoHyphens/>
        <w:spacing w:before="0" w:after="0"/>
        <w:rPr>
          <w:rFonts w:eastAsia="Times New Roman" w:cs="Arial"/>
          <w:snapToGrid w:val="0"/>
        </w:rPr>
      </w:pPr>
      <w:r w:rsidRPr="005B2CDE">
        <w:rPr>
          <w:rFonts w:eastAsia="Times New Roman" w:cs="Arial"/>
          <w:snapToGrid w:val="0"/>
        </w:rPr>
        <w:t xml:space="preserve">In Ontario, the </w:t>
      </w:r>
      <w:hyperlink r:id="rId12" w:history="1">
        <w:r w:rsidRPr="005B2CDE">
          <w:rPr>
            <w:rStyle w:val="Hyperlink"/>
            <w:rFonts w:eastAsia="Times New Roman" w:cs="Arial"/>
            <w:snapToGrid w:val="0"/>
          </w:rPr>
          <w:t>Funeral, Burial and Cremation Services Act, 2002</w:t>
        </w:r>
      </w:hyperlink>
      <w:r w:rsidRPr="005B2CDE">
        <w:rPr>
          <w:rFonts w:eastAsia="Times New Roman" w:cs="Arial"/>
          <w:snapToGrid w:val="0"/>
        </w:rPr>
        <w:t xml:space="preserve"> (</w:t>
      </w:r>
      <w:r w:rsidR="001C0BE8" w:rsidRPr="005B2CDE">
        <w:t>FBCSA</w:t>
      </w:r>
      <w:r w:rsidRPr="005B2CDE">
        <w:t>)</w:t>
      </w:r>
      <w:r w:rsidR="0074182E" w:rsidRPr="005B2CDE">
        <w:rPr>
          <w:rFonts w:eastAsia="Times New Roman" w:cs="Arial"/>
          <w:snapToGrid w:val="0"/>
        </w:rPr>
        <w:t xml:space="preserve"> and its regulations set out certain requirements for Ontario’s bereavement sector, including </w:t>
      </w:r>
      <w:r w:rsidR="00FA18CC" w:rsidRPr="005B2CDE">
        <w:rPr>
          <w:rFonts w:eastAsia="Times New Roman" w:cs="Arial"/>
          <w:snapToGrid w:val="0"/>
        </w:rPr>
        <w:t>cemetery, funeral, transfer service and crematorium operators</w:t>
      </w:r>
      <w:r w:rsidR="00B04571" w:rsidRPr="005B2CDE">
        <w:rPr>
          <w:rFonts w:eastAsia="Times New Roman" w:cs="Arial"/>
          <w:snapToGrid w:val="0"/>
        </w:rPr>
        <w:t xml:space="preserve"> (bereavement service operators)</w:t>
      </w:r>
      <w:r w:rsidR="0074182E" w:rsidRPr="005B2CDE">
        <w:rPr>
          <w:rFonts w:eastAsia="Times New Roman" w:cs="Arial"/>
          <w:snapToGrid w:val="0"/>
        </w:rPr>
        <w:t>.</w:t>
      </w:r>
      <w:r w:rsidR="006036A2" w:rsidRPr="005B2CDE">
        <w:rPr>
          <w:rStyle w:val="FootnoteReference"/>
          <w:rFonts w:eastAsia="Times New Roman" w:cs="Arial"/>
          <w:snapToGrid w:val="0"/>
        </w:rPr>
        <w:footnoteReference w:id="2"/>
      </w:r>
      <w:r w:rsidR="0074182E" w:rsidRPr="005B2CDE">
        <w:rPr>
          <w:rFonts w:eastAsia="Times New Roman" w:cs="Arial"/>
          <w:snapToGrid w:val="0"/>
        </w:rPr>
        <w:t xml:space="preserve"> The requirements in the FBCSA are in place to help protect consumers </w:t>
      </w:r>
      <w:r w:rsidR="006036A2" w:rsidRPr="005B2CDE">
        <w:rPr>
          <w:rFonts w:eastAsia="Times New Roman" w:cs="Arial"/>
          <w:snapToGrid w:val="0"/>
        </w:rPr>
        <w:t xml:space="preserve">of bereavement supplies and services </w:t>
      </w:r>
      <w:r w:rsidR="0074182E" w:rsidRPr="005B2CDE">
        <w:rPr>
          <w:rFonts w:eastAsia="Times New Roman" w:cs="Arial"/>
          <w:snapToGrid w:val="0"/>
        </w:rPr>
        <w:t xml:space="preserve">as well as </w:t>
      </w:r>
      <w:r w:rsidR="006036A2" w:rsidRPr="005B2CDE">
        <w:rPr>
          <w:rFonts w:eastAsia="Times New Roman" w:cs="Arial"/>
          <w:snapToGrid w:val="0"/>
        </w:rPr>
        <w:t xml:space="preserve">to set </w:t>
      </w:r>
      <w:r w:rsidR="0074182E" w:rsidRPr="005B2CDE">
        <w:rPr>
          <w:rFonts w:eastAsia="Times New Roman" w:cs="Arial"/>
          <w:snapToGrid w:val="0"/>
        </w:rPr>
        <w:t xml:space="preserve">standards for </w:t>
      </w:r>
      <w:r w:rsidR="00FA18CC" w:rsidRPr="005B2CDE">
        <w:rPr>
          <w:rFonts w:eastAsia="Times New Roman" w:cs="Arial"/>
          <w:snapToGrid w:val="0"/>
        </w:rPr>
        <w:t>bereavement service operators</w:t>
      </w:r>
      <w:r w:rsidR="0074182E" w:rsidRPr="005B2CDE">
        <w:rPr>
          <w:rFonts w:eastAsia="Times New Roman" w:cs="Arial"/>
          <w:snapToGrid w:val="0"/>
        </w:rPr>
        <w:t>.</w:t>
      </w:r>
    </w:p>
    <w:p w:rsidR="00263F2D" w:rsidRPr="005B2CDE" w:rsidRDefault="00263F2D" w:rsidP="00263F2D">
      <w:pPr>
        <w:keepLines/>
        <w:tabs>
          <w:tab w:val="left" w:pos="0"/>
        </w:tabs>
        <w:suppressAutoHyphens/>
        <w:spacing w:before="0" w:after="0"/>
        <w:rPr>
          <w:rFonts w:eastAsia="Times New Roman" w:cs="Arial"/>
          <w:snapToGrid w:val="0"/>
        </w:rPr>
      </w:pPr>
    </w:p>
    <w:p w:rsidR="00263F2D" w:rsidRPr="005B2CDE" w:rsidRDefault="0074182E" w:rsidP="2CE113F8">
      <w:pPr>
        <w:keepLines/>
        <w:suppressAutoHyphens/>
        <w:spacing w:before="0" w:after="0"/>
        <w:rPr>
          <w:rFonts w:eastAsia="Times New Roman" w:cs="Arial"/>
          <w:snapToGrid w:val="0"/>
        </w:rPr>
      </w:pPr>
      <w:r w:rsidRPr="005B2CDE">
        <w:rPr>
          <w:rFonts w:eastAsia="Times New Roman" w:cs="Arial"/>
          <w:snapToGrid w:val="0"/>
        </w:rPr>
        <w:t xml:space="preserve">The </w:t>
      </w:r>
      <w:hyperlink r:id="rId13" w:history="1">
        <w:r w:rsidRPr="005B2CDE">
          <w:rPr>
            <w:rStyle w:val="Hyperlink"/>
            <w:rFonts w:eastAsia="Times New Roman"/>
            <w:snapToGrid w:val="0"/>
          </w:rPr>
          <w:t>Bereavement Authority of Ontario</w:t>
        </w:r>
      </w:hyperlink>
      <w:r w:rsidRPr="005B2CDE">
        <w:rPr>
          <w:rFonts w:eastAsia="Times New Roman" w:cs="Arial"/>
          <w:snapToGrid w:val="0"/>
        </w:rPr>
        <w:t xml:space="preserve"> (BAO) is the administrative authority designated to administer and enforce most provisions under the FBCSA, including those related to the licensing and regulation of bereavement service </w:t>
      </w:r>
      <w:r w:rsidR="00EC2882" w:rsidRPr="005B2CDE">
        <w:rPr>
          <w:rFonts w:eastAsia="Times New Roman" w:cs="Arial"/>
          <w:snapToGrid w:val="0"/>
        </w:rPr>
        <w:t>operators</w:t>
      </w:r>
      <w:r w:rsidRPr="005B2CDE">
        <w:rPr>
          <w:rFonts w:eastAsia="Times New Roman" w:cs="Arial"/>
          <w:snapToGrid w:val="0"/>
        </w:rPr>
        <w:t xml:space="preserve">. </w:t>
      </w:r>
    </w:p>
    <w:p w:rsidR="00263F2D" w:rsidRPr="005B2CDE" w:rsidRDefault="00263F2D" w:rsidP="00263F2D">
      <w:pPr>
        <w:keepLines/>
        <w:tabs>
          <w:tab w:val="left" w:pos="0"/>
        </w:tabs>
        <w:suppressAutoHyphens/>
        <w:spacing w:before="0" w:after="0"/>
        <w:rPr>
          <w:rFonts w:eastAsia="Times New Roman" w:cs="Arial"/>
          <w:snapToGrid w:val="0"/>
        </w:rPr>
      </w:pPr>
    </w:p>
    <w:p w:rsidR="006F14EC" w:rsidRPr="005B2CDE" w:rsidRDefault="0074182E" w:rsidP="2CE113F8">
      <w:pPr>
        <w:keepLines/>
        <w:suppressAutoHyphens/>
        <w:spacing w:before="0" w:after="0"/>
        <w:rPr>
          <w:rFonts w:eastAsia="Times New Roman" w:cs="Arial"/>
          <w:snapToGrid w:val="0"/>
        </w:rPr>
      </w:pPr>
      <w:r w:rsidRPr="005B2CDE">
        <w:rPr>
          <w:rFonts w:eastAsia="Times New Roman" w:cs="Arial"/>
          <w:snapToGrid w:val="0"/>
        </w:rPr>
        <w:t xml:space="preserve">The </w:t>
      </w:r>
      <w:r w:rsidR="000F20CF" w:rsidRPr="005B2CDE">
        <w:rPr>
          <w:rFonts w:eastAsia="Times New Roman" w:cs="Arial"/>
          <w:snapToGrid w:val="0"/>
        </w:rPr>
        <w:t>Ministry of Government and Consumer Services (the ministry)</w:t>
      </w:r>
      <w:r w:rsidR="001C0BE8" w:rsidRPr="005B2CDE">
        <w:rPr>
          <w:rFonts w:eastAsia="Times New Roman" w:cs="Arial"/>
          <w:snapToGrid w:val="0"/>
        </w:rPr>
        <w:t xml:space="preserve"> </w:t>
      </w:r>
      <w:r w:rsidRPr="005B2CDE">
        <w:rPr>
          <w:rFonts w:eastAsia="Times New Roman" w:cs="Arial"/>
          <w:snapToGrid w:val="0"/>
        </w:rPr>
        <w:t xml:space="preserve">is responsible for developing policy and </w:t>
      </w:r>
      <w:r w:rsidR="000C381E" w:rsidRPr="005B2CDE">
        <w:rPr>
          <w:rFonts w:eastAsia="Times New Roman" w:cs="Arial"/>
          <w:snapToGrid w:val="0"/>
        </w:rPr>
        <w:t>proposing changes</w:t>
      </w:r>
      <w:r w:rsidR="003A47B8" w:rsidRPr="005B2CDE">
        <w:rPr>
          <w:rFonts w:eastAsia="Times New Roman" w:cs="Arial"/>
          <w:snapToGrid w:val="0"/>
        </w:rPr>
        <w:t xml:space="preserve"> </w:t>
      </w:r>
      <w:r w:rsidRPr="005B2CDE">
        <w:rPr>
          <w:rFonts w:eastAsia="Times New Roman" w:cs="Arial"/>
          <w:snapToGrid w:val="0"/>
        </w:rPr>
        <w:t>to the FBCSA and its regulations, and for overseeing the BAO.</w:t>
      </w:r>
      <w:r w:rsidR="00B90E7B" w:rsidRPr="005B2CDE">
        <w:rPr>
          <w:rFonts w:eastAsia="Times New Roman" w:cs="Arial"/>
          <w:snapToGrid w:val="0"/>
        </w:rPr>
        <w:t xml:space="preserve"> </w:t>
      </w:r>
      <w:r w:rsidR="006F14EC" w:rsidRPr="005B2CDE">
        <w:rPr>
          <w:rFonts w:eastAsia="Times New Roman" w:cs="Arial"/>
          <w:snapToGrid w:val="0"/>
        </w:rPr>
        <w:t xml:space="preserve">The Registrar in the </w:t>
      </w:r>
      <w:r w:rsidR="00CB6F23" w:rsidRPr="005B2CDE">
        <w:rPr>
          <w:rFonts w:eastAsia="Times New Roman" w:cs="Arial"/>
          <w:snapToGrid w:val="0"/>
        </w:rPr>
        <w:t xml:space="preserve">ministry’s </w:t>
      </w:r>
      <w:r w:rsidR="006F14EC" w:rsidRPr="005B2CDE">
        <w:rPr>
          <w:rFonts w:eastAsia="Times New Roman" w:cs="Arial"/>
          <w:snapToGrid w:val="0"/>
        </w:rPr>
        <w:t>Consumer Service Operations Division is</w:t>
      </w:r>
      <w:r w:rsidR="009059C6" w:rsidRPr="005B2CDE">
        <w:rPr>
          <w:rFonts w:eastAsia="Times New Roman" w:cs="Arial"/>
          <w:snapToGrid w:val="0"/>
        </w:rPr>
        <w:t xml:space="preserve"> </w:t>
      </w:r>
      <w:r w:rsidR="006F14EC" w:rsidRPr="005B2CDE">
        <w:rPr>
          <w:rFonts w:eastAsia="Times New Roman" w:cs="Arial"/>
          <w:snapToGrid w:val="0"/>
        </w:rPr>
        <w:t xml:space="preserve">responsible for administering the provisions under the FBCSA related to burial sites, war graves, abandoned cemeteries and cemetery closures. </w:t>
      </w:r>
    </w:p>
    <w:p w:rsidR="00263F2D" w:rsidRPr="005B2CDE" w:rsidRDefault="00263F2D" w:rsidP="00263F2D">
      <w:pPr>
        <w:keepLines/>
        <w:tabs>
          <w:tab w:val="left" w:pos="0"/>
        </w:tabs>
        <w:suppressAutoHyphens/>
        <w:spacing w:before="0" w:after="0"/>
        <w:rPr>
          <w:rFonts w:cs="Arial"/>
          <w:lang w:val="en-US"/>
        </w:rPr>
      </w:pPr>
    </w:p>
    <w:p w:rsidR="005B5709" w:rsidRPr="005B2CDE" w:rsidRDefault="005B5709" w:rsidP="2CE113F8">
      <w:pPr>
        <w:keepLines/>
        <w:suppressAutoHyphens/>
        <w:spacing w:before="0" w:after="0"/>
        <w:rPr>
          <w:rFonts w:cs="Arial"/>
          <w:lang w:val="en-US"/>
        </w:rPr>
      </w:pPr>
      <w:r w:rsidRPr="005B2CDE">
        <w:rPr>
          <w:rFonts w:cs="Arial"/>
          <w:lang w:val="en-US"/>
        </w:rPr>
        <w:t>On December 7</w:t>
      </w:r>
      <w:r w:rsidRPr="005B2CDE">
        <w:rPr>
          <w:rFonts w:cs="Arial"/>
          <w:vertAlign w:val="superscript"/>
          <w:lang w:val="en-US"/>
        </w:rPr>
        <w:t>th</w:t>
      </w:r>
      <w:r w:rsidRPr="005B2CDE">
        <w:rPr>
          <w:rFonts w:cs="Arial"/>
          <w:lang w:val="en-US"/>
        </w:rPr>
        <w:t xml:space="preserve">, the </w:t>
      </w:r>
      <w:r w:rsidR="002143EF" w:rsidRPr="005B2CDE">
        <w:rPr>
          <w:rFonts w:cs="Arial"/>
          <w:lang w:val="en-US"/>
        </w:rPr>
        <w:t>Auditor General</w:t>
      </w:r>
      <w:r w:rsidRPr="005B2CDE">
        <w:rPr>
          <w:rFonts w:cs="Arial"/>
          <w:lang w:val="en-US"/>
        </w:rPr>
        <w:t xml:space="preserve"> released her 2020 Annual Report, which included a </w:t>
      </w:r>
      <w:hyperlink r:id="rId14">
        <w:r w:rsidR="09859E4A" w:rsidRPr="005B2CDE">
          <w:rPr>
            <w:rStyle w:val="Hyperlink"/>
          </w:rPr>
          <w:t>value-for-money audit of the BAO</w:t>
        </w:r>
      </w:hyperlink>
      <w:r w:rsidRPr="005B2CDE">
        <w:rPr>
          <w:rFonts w:cs="Arial"/>
          <w:lang w:val="en-US"/>
        </w:rPr>
        <w:t xml:space="preserve"> and the ministry’s oversight of the BAO. </w:t>
      </w:r>
      <w:r w:rsidR="002648B9" w:rsidRPr="005B2CDE">
        <w:rPr>
          <w:rFonts w:cs="Arial"/>
          <w:lang w:val="en-US"/>
        </w:rPr>
        <w:t>Among other recommendations, t</w:t>
      </w:r>
      <w:r w:rsidR="000F20CF" w:rsidRPr="005B2CDE">
        <w:rPr>
          <w:rFonts w:cs="Arial"/>
          <w:lang w:val="en-US"/>
        </w:rPr>
        <w:t xml:space="preserve">he </w:t>
      </w:r>
      <w:r w:rsidR="00C9116F" w:rsidRPr="005B2CDE">
        <w:rPr>
          <w:rFonts w:cs="Arial"/>
          <w:lang w:val="en-US"/>
        </w:rPr>
        <w:t>Auditor General</w:t>
      </w:r>
      <w:r w:rsidR="000F20CF" w:rsidRPr="005B2CDE">
        <w:rPr>
          <w:rFonts w:cs="Arial"/>
          <w:lang w:val="en-US"/>
        </w:rPr>
        <w:t xml:space="preserve"> </w:t>
      </w:r>
      <w:r w:rsidR="002648B9" w:rsidRPr="005B2CDE">
        <w:rPr>
          <w:rFonts w:cs="Arial"/>
          <w:lang w:val="en-US"/>
        </w:rPr>
        <w:t>recommended that the</w:t>
      </w:r>
      <w:r w:rsidRPr="005B2CDE">
        <w:rPr>
          <w:rFonts w:cs="Arial"/>
          <w:lang w:val="en-US"/>
        </w:rPr>
        <w:t xml:space="preserve"> </w:t>
      </w:r>
      <w:r w:rsidR="009075F9" w:rsidRPr="005B2CDE">
        <w:rPr>
          <w:rFonts w:cs="Arial"/>
          <w:lang w:val="en-US"/>
        </w:rPr>
        <w:t xml:space="preserve">ministry </w:t>
      </w:r>
      <w:r w:rsidRPr="005B2CDE">
        <w:rPr>
          <w:rFonts w:cs="Arial"/>
          <w:lang w:val="en-US"/>
        </w:rPr>
        <w:t>consider</w:t>
      </w:r>
      <w:r w:rsidR="009075F9" w:rsidRPr="005B2CDE">
        <w:rPr>
          <w:rFonts w:cs="Arial"/>
          <w:lang w:val="en-US"/>
        </w:rPr>
        <w:t xml:space="preserve"> proposing</w:t>
      </w:r>
      <w:r w:rsidRPr="005B2CDE">
        <w:rPr>
          <w:rFonts w:cs="Arial"/>
          <w:lang w:val="en-US"/>
        </w:rPr>
        <w:t xml:space="preserve"> potential legislative and/or regulatory changes to address some of the concerns raised in the report.   </w:t>
      </w:r>
    </w:p>
    <w:p w:rsidR="00A660F2" w:rsidRPr="005B2CDE" w:rsidRDefault="00A660F2" w:rsidP="00263F2D">
      <w:pPr>
        <w:keepLines/>
        <w:tabs>
          <w:tab w:val="left" w:pos="0"/>
        </w:tabs>
        <w:suppressAutoHyphens/>
        <w:spacing w:before="0" w:after="0"/>
        <w:rPr>
          <w:rFonts w:cs="Arial"/>
          <w:lang w:val="en-US"/>
        </w:rPr>
      </w:pPr>
    </w:p>
    <w:p w:rsidR="00A87351" w:rsidRPr="005B2CDE" w:rsidRDefault="001724D2" w:rsidP="2CE113F8">
      <w:pPr>
        <w:keepLines/>
        <w:suppressAutoHyphens/>
        <w:spacing w:before="0" w:after="0"/>
        <w:rPr>
          <w:rFonts w:cs="Arial"/>
          <w:lang w:val="en-US"/>
        </w:rPr>
      </w:pPr>
      <w:r w:rsidRPr="005B2CDE">
        <w:rPr>
          <w:rFonts w:cs="Arial"/>
          <w:lang w:val="en-US"/>
        </w:rPr>
        <w:t>F</w:t>
      </w:r>
      <w:r w:rsidR="00697AE7" w:rsidRPr="005B2CDE">
        <w:rPr>
          <w:rFonts w:cs="Arial"/>
          <w:lang w:val="en-US"/>
        </w:rPr>
        <w:t>ollowing consultations with the public and the bereavement sector,</w:t>
      </w:r>
      <w:r w:rsidR="000F20CF" w:rsidRPr="005B2CDE">
        <w:rPr>
          <w:rFonts w:cs="Arial"/>
          <w:lang w:val="en-US"/>
        </w:rPr>
        <w:t xml:space="preserve"> </w:t>
      </w:r>
      <w:r w:rsidRPr="005B2CDE">
        <w:rPr>
          <w:rFonts w:cs="Arial"/>
          <w:lang w:val="en-US"/>
        </w:rPr>
        <w:t xml:space="preserve">in April, 2021 </w:t>
      </w:r>
      <w:r w:rsidR="00A87351" w:rsidRPr="005B2CDE">
        <w:rPr>
          <w:rFonts w:cs="Arial"/>
          <w:lang w:val="en-US"/>
        </w:rPr>
        <w:t>changes</w:t>
      </w:r>
      <w:r w:rsidR="009075F9" w:rsidRPr="005B2CDE">
        <w:rPr>
          <w:rFonts w:cs="Arial"/>
          <w:lang w:val="en-US"/>
        </w:rPr>
        <w:t xml:space="preserve"> w</w:t>
      </w:r>
      <w:r w:rsidR="00B17E65" w:rsidRPr="005B2CDE">
        <w:rPr>
          <w:rFonts w:cs="Arial"/>
          <w:lang w:val="en-US"/>
        </w:rPr>
        <w:t>ere made</w:t>
      </w:r>
      <w:r w:rsidR="00A87351" w:rsidRPr="005B2CDE">
        <w:rPr>
          <w:rFonts w:cs="Arial"/>
          <w:lang w:val="en-US"/>
        </w:rPr>
        <w:t xml:space="preserve"> to </w:t>
      </w:r>
      <w:hyperlink r:id="rId15" w:history="1">
        <w:r w:rsidR="00A87351" w:rsidRPr="005B2CDE">
          <w:rPr>
            <w:rStyle w:val="Hyperlink"/>
            <w:rFonts w:cs="Arial"/>
            <w:lang w:val="en-US"/>
          </w:rPr>
          <w:t>O. Reg. 30/11</w:t>
        </w:r>
      </w:hyperlink>
      <w:r w:rsidR="00A87351" w:rsidRPr="005B2CDE">
        <w:rPr>
          <w:rFonts w:cs="Arial"/>
          <w:lang w:val="en-US"/>
        </w:rPr>
        <w:t>, the General Regulation under the FBCSA</w:t>
      </w:r>
      <w:r w:rsidRPr="005B2CDE">
        <w:rPr>
          <w:rStyle w:val="FootnoteReference"/>
          <w:rFonts w:cs="Arial"/>
          <w:lang w:val="en-US"/>
        </w:rPr>
        <w:footnoteReference w:id="3"/>
      </w:r>
      <w:r w:rsidR="00A87351" w:rsidRPr="005B2CDE">
        <w:rPr>
          <w:rFonts w:cs="Arial"/>
          <w:lang w:val="en-US"/>
        </w:rPr>
        <w:t xml:space="preserve"> to</w:t>
      </w:r>
      <w:r w:rsidR="00B90E7B" w:rsidRPr="005B2CDE">
        <w:rPr>
          <w:rFonts w:cs="Arial"/>
          <w:lang w:val="en-US"/>
        </w:rPr>
        <w:t xml:space="preserve"> address issues raised by stakeholders and </w:t>
      </w:r>
      <w:r w:rsidR="002846A9" w:rsidRPr="005B2CDE">
        <w:rPr>
          <w:rFonts w:cs="Arial"/>
          <w:lang w:val="en-US"/>
        </w:rPr>
        <w:t>a key recommendation</w:t>
      </w:r>
      <w:r w:rsidR="00B90E7B" w:rsidRPr="005B2CDE">
        <w:rPr>
          <w:rFonts w:cs="Arial"/>
          <w:lang w:val="en-US"/>
        </w:rPr>
        <w:t xml:space="preserve"> </w:t>
      </w:r>
      <w:r w:rsidR="002846A9" w:rsidRPr="005B2CDE">
        <w:rPr>
          <w:rFonts w:cs="Arial"/>
          <w:lang w:val="en-US"/>
        </w:rPr>
        <w:t>from</w:t>
      </w:r>
      <w:r w:rsidR="00B90E7B" w:rsidRPr="005B2CDE">
        <w:rPr>
          <w:rFonts w:cs="Arial"/>
          <w:lang w:val="en-US"/>
        </w:rPr>
        <w:t xml:space="preserve"> the </w:t>
      </w:r>
      <w:r w:rsidR="00C9116F" w:rsidRPr="005B2CDE">
        <w:rPr>
          <w:rFonts w:cs="Arial"/>
          <w:lang w:val="en-US"/>
        </w:rPr>
        <w:t>Auditor General</w:t>
      </w:r>
      <w:r w:rsidR="00B90E7B" w:rsidRPr="005B2CDE">
        <w:rPr>
          <w:rFonts w:cs="Arial"/>
          <w:lang w:val="en-US"/>
        </w:rPr>
        <w:t>’s report</w:t>
      </w:r>
      <w:r w:rsidR="002846A9" w:rsidRPr="005B2CDE">
        <w:rPr>
          <w:rFonts w:cs="Arial"/>
          <w:lang w:val="en-US"/>
        </w:rPr>
        <w:t xml:space="preserve"> with respect to price transparency</w:t>
      </w:r>
      <w:r w:rsidR="00B90E7B" w:rsidRPr="005B2CDE">
        <w:rPr>
          <w:rFonts w:cs="Arial"/>
          <w:lang w:val="en-US"/>
        </w:rPr>
        <w:t>. These changes are intended to</w:t>
      </w:r>
      <w:r w:rsidR="007D3601" w:rsidRPr="005B2CDE">
        <w:rPr>
          <w:rFonts w:cs="Arial"/>
          <w:lang w:val="en-US"/>
        </w:rPr>
        <w:t>:</w:t>
      </w:r>
      <w:r w:rsidR="00D36B1A" w:rsidRPr="005B2CDE">
        <w:rPr>
          <w:rStyle w:val="FootnoteReference"/>
          <w:rFonts w:cs="Arial"/>
          <w:lang w:val="en-US"/>
        </w:rPr>
        <w:footnoteReference w:id="4"/>
      </w:r>
    </w:p>
    <w:p w:rsidR="00697AE7" w:rsidRPr="005B2CDE" w:rsidRDefault="00697AE7" w:rsidP="00D86F7A">
      <w:pPr>
        <w:pStyle w:val="ListParagraph"/>
        <w:numPr>
          <w:ilvl w:val="0"/>
          <w:numId w:val="9"/>
        </w:numPr>
        <w:spacing w:before="0" w:after="0"/>
        <w:ind w:left="714" w:hanging="357"/>
      </w:pPr>
      <w:r w:rsidRPr="005B2CDE">
        <w:lastRenderedPageBreak/>
        <w:t>Provide greater flexibility to non-commercial cemetery operators seeking to increase the capacity of their cemeteries in certain circumstances;</w:t>
      </w:r>
    </w:p>
    <w:p w:rsidR="007E5C1B" w:rsidRPr="005B2CDE" w:rsidRDefault="007E5C1B" w:rsidP="00D86F7A">
      <w:pPr>
        <w:pStyle w:val="ListParagraph"/>
        <w:numPr>
          <w:ilvl w:val="0"/>
          <w:numId w:val="9"/>
        </w:numPr>
        <w:spacing w:before="0" w:after="0"/>
        <w:ind w:left="714" w:hanging="357"/>
      </w:pPr>
      <w:r w:rsidRPr="005B2CDE">
        <w:t>Help certain cemetery operators generate more income for cemetery care and maintenance;</w:t>
      </w:r>
    </w:p>
    <w:p w:rsidR="00697AE7" w:rsidRPr="005B2CDE" w:rsidRDefault="00697AE7" w:rsidP="00D86F7A">
      <w:pPr>
        <w:pStyle w:val="ListParagraph"/>
        <w:numPr>
          <w:ilvl w:val="0"/>
          <w:numId w:val="9"/>
        </w:numPr>
        <w:spacing w:before="0" w:after="0"/>
        <w:ind w:left="714" w:hanging="357"/>
      </w:pPr>
      <w:r w:rsidRPr="005B2CDE">
        <w:t>Better ensure that prescribed cemetery care and maintenance funds and account (CMF/A) contribution amounts are appropriate;</w:t>
      </w:r>
    </w:p>
    <w:p w:rsidR="00697AE7" w:rsidRPr="005B2CDE" w:rsidRDefault="00697AE7" w:rsidP="00D86F7A">
      <w:pPr>
        <w:pStyle w:val="ListParagraph"/>
        <w:numPr>
          <w:ilvl w:val="0"/>
          <w:numId w:val="9"/>
        </w:numPr>
        <w:spacing w:before="0" w:after="0"/>
        <w:ind w:left="714" w:hanging="357"/>
      </w:pPr>
      <w:r w:rsidRPr="005B2CDE">
        <w:t>Reduce burden on bereavement service operators</w:t>
      </w:r>
      <w:r w:rsidRPr="005B2CDE">
        <w:rPr>
          <w:szCs w:val="24"/>
        </w:rPr>
        <w:t>;</w:t>
      </w:r>
      <w:r w:rsidRPr="005B2CDE">
        <w:t xml:space="preserve"> and </w:t>
      </w:r>
    </w:p>
    <w:p w:rsidR="0072378F" w:rsidRPr="005B2CDE" w:rsidRDefault="00697AE7" w:rsidP="00D86F7A">
      <w:pPr>
        <w:pStyle w:val="ListParagraph"/>
        <w:numPr>
          <w:ilvl w:val="0"/>
          <w:numId w:val="9"/>
        </w:numPr>
        <w:spacing w:before="0" w:after="0"/>
        <w:ind w:left="714" w:hanging="357"/>
      </w:pPr>
      <w:r w:rsidRPr="005B2CDE">
        <w:t>Better ensure that consumers can safely access information that they need to make informed decisions about bereavement supplies and services remotely during the COVID-19 pandemic.</w:t>
      </w:r>
    </w:p>
    <w:p w:rsidR="00BC3216" w:rsidRPr="005B2CDE" w:rsidRDefault="00BC3216" w:rsidP="00263F2D">
      <w:pPr>
        <w:pStyle w:val="ListParagraph"/>
        <w:numPr>
          <w:ilvl w:val="0"/>
          <w:numId w:val="0"/>
        </w:numPr>
        <w:spacing w:before="0" w:after="0"/>
        <w:ind w:left="714"/>
        <w:rPr>
          <w:szCs w:val="24"/>
        </w:rPr>
      </w:pPr>
    </w:p>
    <w:p w:rsidR="002C3C02" w:rsidRPr="005B2CDE" w:rsidRDefault="0072378F" w:rsidP="008A6AE8">
      <w:pPr>
        <w:keepLines/>
        <w:suppressAutoHyphens/>
        <w:spacing w:before="0" w:after="0"/>
        <w:rPr>
          <w:rFonts w:eastAsia="Times New Roman" w:cs="Arial"/>
          <w:snapToGrid w:val="0"/>
        </w:rPr>
      </w:pPr>
      <w:r w:rsidRPr="005B2CDE">
        <w:rPr>
          <w:rFonts w:cs="Arial"/>
          <w:lang w:val="en-US"/>
        </w:rPr>
        <w:t xml:space="preserve">The ministry </w:t>
      </w:r>
      <w:r w:rsidR="000F20CF" w:rsidRPr="005B2CDE">
        <w:rPr>
          <w:rFonts w:cs="Arial"/>
          <w:lang w:val="en-US"/>
        </w:rPr>
        <w:t>is</w:t>
      </w:r>
      <w:r w:rsidRPr="005B2CDE">
        <w:rPr>
          <w:rFonts w:cs="Arial"/>
          <w:lang w:val="en-US"/>
        </w:rPr>
        <w:t xml:space="preserve"> now</w:t>
      </w:r>
      <w:r w:rsidR="000F20CF" w:rsidRPr="005B2CDE">
        <w:rPr>
          <w:rFonts w:cs="Arial"/>
          <w:lang w:val="en-US"/>
        </w:rPr>
        <w:t xml:space="preserve"> soliciting feedback on proposals for potential changes to the </w:t>
      </w:r>
      <w:r w:rsidRPr="005B2CDE">
        <w:rPr>
          <w:rFonts w:cs="Arial"/>
          <w:lang w:val="en-US"/>
        </w:rPr>
        <w:t xml:space="preserve">FBCSA </w:t>
      </w:r>
      <w:r w:rsidR="000F20CF" w:rsidRPr="005B2CDE">
        <w:rPr>
          <w:rFonts w:cs="Arial"/>
          <w:lang w:val="en-US"/>
        </w:rPr>
        <w:t>and</w:t>
      </w:r>
      <w:r w:rsidR="00D75E21" w:rsidRPr="005B2CDE">
        <w:rPr>
          <w:rFonts w:cs="Arial"/>
          <w:lang w:val="en-US"/>
        </w:rPr>
        <w:t>/or</w:t>
      </w:r>
      <w:r w:rsidR="000F20CF" w:rsidRPr="005B2CDE">
        <w:rPr>
          <w:rFonts w:cs="Arial"/>
          <w:lang w:val="en-US"/>
        </w:rPr>
        <w:t xml:space="preserve"> its regulations to address </w:t>
      </w:r>
      <w:r w:rsidRPr="005B2CDE">
        <w:rPr>
          <w:rFonts w:cs="Arial"/>
          <w:lang w:val="en-US"/>
        </w:rPr>
        <w:t xml:space="preserve">outstanding </w:t>
      </w:r>
      <w:r w:rsidR="000F20CF" w:rsidRPr="005B2CDE">
        <w:rPr>
          <w:rFonts w:cs="Arial"/>
          <w:lang w:val="en-US"/>
        </w:rPr>
        <w:t xml:space="preserve">concerns raised by stakeholders and </w:t>
      </w:r>
      <w:r w:rsidR="007E5C1B" w:rsidRPr="005B2CDE">
        <w:rPr>
          <w:rFonts w:cs="Arial"/>
          <w:lang w:val="en-US"/>
        </w:rPr>
        <w:t xml:space="preserve">other </w:t>
      </w:r>
      <w:r w:rsidR="000F20CF" w:rsidRPr="005B2CDE">
        <w:rPr>
          <w:rFonts w:cs="Arial"/>
          <w:lang w:val="en-US"/>
        </w:rPr>
        <w:t xml:space="preserve">recommendations made by the </w:t>
      </w:r>
      <w:r w:rsidR="00C9116F" w:rsidRPr="005B2CDE">
        <w:rPr>
          <w:rFonts w:cs="Arial"/>
          <w:lang w:val="en-US"/>
        </w:rPr>
        <w:t>Auditor General</w:t>
      </w:r>
      <w:r w:rsidR="000F20CF" w:rsidRPr="005B2CDE">
        <w:rPr>
          <w:rFonts w:cs="Arial"/>
          <w:lang w:val="en-US"/>
        </w:rPr>
        <w:t xml:space="preserve"> as part of </w:t>
      </w:r>
      <w:r w:rsidRPr="005B2CDE">
        <w:rPr>
          <w:rFonts w:cs="Arial"/>
          <w:lang w:val="en-US"/>
        </w:rPr>
        <w:t>her</w:t>
      </w:r>
      <w:r w:rsidR="000F20CF" w:rsidRPr="005B2CDE">
        <w:rPr>
          <w:rFonts w:cs="Arial"/>
          <w:lang w:val="en-US"/>
        </w:rPr>
        <w:t xml:space="preserve"> 2020 Annual Report.</w:t>
      </w:r>
      <w:r w:rsidR="00BC3216" w:rsidRPr="005B2CDE">
        <w:rPr>
          <w:rFonts w:cs="Arial"/>
          <w:lang w:val="en-US"/>
        </w:rPr>
        <w:t xml:space="preserve"> </w:t>
      </w:r>
    </w:p>
    <w:p w:rsidR="000379C9" w:rsidRPr="005B2CDE" w:rsidRDefault="000379C9" w:rsidP="001F7C7B">
      <w:pPr>
        <w:keepLines/>
        <w:suppressAutoHyphens/>
        <w:spacing w:before="0" w:after="0"/>
        <w:rPr>
          <w:rFonts w:eastAsia="Times New Roman" w:cs="Arial"/>
          <w:snapToGrid w:val="0"/>
        </w:rPr>
      </w:pPr>
    </w:p>
    <w:p w:rsidR="00FA2B81" w:rsidRPr="005B2CDE" w:rsidRDefault="001C0BE8" w:rsidP="2CE113F8">
      <w:pPr>
        <w:suppressAutoHyphens/>
        <w:spacing w:before="0" w:after="0"/>
        <w:rPr>
          <w:rFonts w:eastAsia="Times New Roman" w:cs="Arial"/>
          <w:snapToGrid w:val="0"/>
        </w:rPr>
      </w:pPr>
      <w:r w:rsidRPr="005B2CDE">
        <w:rPr>
          <w:rFonts w:eastAsia="Times New Roman" w:cs="Arial"/>
          <w:snapToGrid w:val="0"/>
        </w:rPr>
        <w:t xml:space="preserve">The questions </w:t>
      </w:r>
      <w:r w:rsidR="006E6FDC" w:rsidRPr="005B2CDE">
        <w:rPr>
          <w:rFonts w:eastAsia="Times New Roman" w:cs="Arial"/>
          <w:snapToGrid w:val="0"/>
        </w:rPr>
        <w:t xml:space="preserve">and proposals </w:t>
      </w:r>
      <w:r w:rsidRPr="005B2CDE">
        <w:rPr>
          <w:rFonts w:eastAsia="Times New Roman" w:cs="Arial"/>
          <w:snapToGrid w:val="0"/>
        </w:rPr>
        <w:t xml:space="preserve">presented in this paper are intended to facilitate discussion. Should </w:t>
      </w:r>
      <w:r w:rsidR="00217AF8" w:rsidRPr="005B2CDE">
        <w:rPr>
          <w:rFonts w:eastAsia="Times New Roman" w:cs="Arial"/>
          <w:snapToGrid w:val="0"/>
        </w:rPr>
        <w:t xml:space="preserve">a </w:t>
      </w:r>
      <w:r w:rsidRPr="005B2CDE">
        <w:rPr>
          <w:rFonts w:eastAsia="Times New Roman" w:cs="Arial"/>
          <w:snapToGrid w:val="0"/>
        </w:rPr>
        <w:t xml:space="preserve">decision be made to proceed with these proposals, the comments received during consultation will be considered. The content and wording used in this discussion paper are subject to change as a result of the consultation process. The ministry has not made any final decisions regarding </w:t>
      </w:r>
      <w:r w:rsidR="0093211E" w:rsidRPr="005B2CDE">
        <w:rPr>
          <w:rFonts w:eastAsia="Times New Roman" w:cs="Arial"/>
          <w:snapToGrid w:val="0"/>
        </w:rPr>
        <w:t xml:space="preserve">proposing </w:t>
      </w:r>
      <w:r w:rsidR="006E6FDC" w:rsidRPr="005B2CDE">
        <w:rPr>
          <w:rFonts w:eastAsia="Times New Roman" w:cs="Arial"/>
          <w:snapToGrid w:val="0"/>
        </w:rPr>
        <w:t xml:space="preserve">potential </w:t>
      </w:r>
      <w:r w:rsidR="00780594" w:rsidRPr="005B2CDE">
        <w:rPr>
          <w:rFonts w:eastAsia="Times New Roman" w:cs="Arial"/>
          <w:snapToGrid w:val="0"/>
        </w:rPr>
        <w:t xml:space="preserve">legislative or </w:t>
      </w:r>
      <w:r w:rsidRPr="005B2CDE">
        <w:rPr>
          <w:rFonts w:eastAsia="Times New Roman" w:cs="Arial"/>
          <w:snapToGrid w:val="0"/>
        </w:rPr>
        <w:t>regulatory amendments. As such, the proposals included in this paper do not represent the ministry’s final policy position or government direction.</w:t>
      </w:r>
    </w:p>
    <w:p w:rsidR="00FA2B81" w:rsidRPr="005B2CDE" w:rsidRDefault="00FA2B81" w:rsidP="001F7C7B">
      <w:pPr>
        <w:pStyle w:val="Heading4"/>
      </w:pPr>
      <w:r w:rsidRPr="005B2CDE">
        <w:t>Privacy Statement</w:t>
      </w:r>
    </w:p>
    <w:p w:rsidR="00E8574C" w:rsidRPr="005B2CDE" w:rsidRDefault="00E8574C" w:rsidP="00E8574C">
      <w:pPr>
        <w:spacing w:before="0" w:after="0"/>
        <w:rPr>
          <w:rFonts w:cs="Arial"/>
        </w:rPr>
      </w:pPr>
      <w:r w:rsidRPr="005B2CDE">
        <w:rPr>
          <w:rFonts w:cs="Arial"/>
        </w:rPr>
        <w:t xml:space="preserve">The collection by the ministry of any information, including personal information, as part of this consultation process is for the purposes of considering whether to develop, or developing, proposals for legislative </w:t>
      </w:r>
      <w:r w:rsidR="007E5984" w:rsidRPr="005B2CDE">
        <w:rPr>
          <w:rFonts w:cs="Arial"/>
        </w:rPr>
        <w:t xml:space="preserve">and/or regulatory </w:t>
      </w:r>
      <w:r w:rsidRPr="005B2CDE">
        <w:rPr>
          <w:rFonts w:cs="Arial"/>
        </w:rPr>
        <w:t xml:space="preserve">amendments as authorized by the Funeral, Burial and Cremation Services Act, 2002, S.O. 2002, c. 33. The collection of this information is necessary for the development of potential proposals for changes to address the issues described in this </w:t>
      </w:r>
      <w:r w:rsidR="00DD6CCD" w:rsidRPr="005B2CDE">
        <w:rPr>
          <w:rFonts w:cs="Arial"/>
        </w:rPr>
        <w:t>document</w:t>
      </w:r>
      <w:r w:rsidRPr="005B2CDE">
        <w:rPr>
          <w:rFonts w:cs="Arial"/>
        </w:rPr>
        <w:t xml:space="preserve">. Please note that unless otherwise agreed to by the ministry, if you are participating in this consultation process on behalf of an organization, or as an individual who has indicated an affiliation with an organization, the feedback provided will be considered public information and may be used to assist in developing statutory or regulatory proposals. As such, this information may be disclosed to various stakeholders for that purpose. </w:t>
      </w:r>
    </w:p>
    <w:p w:rsidR="00E8574C" w:rsidRPr="005B2CDE" w:rsidRDefault="00E8574C" w:rsidP="00E8574C">
      <w:pPr>
        <w:spacing w:before="0" w:after="0"/>
        <w:rPr>
          <w:rFonts w:cs="Arial"/>
          <w:szCs w:val="24"/>
        </w:rPr>
      </w:pPr>
    </w:p>
    <w:p w:rsidR="00E8574C" w:rsidRPr="005B2CDE" w:rsidRDefault="00E8574C" w:rsidP="00E8574C">
      <w:pPr>
        <w:spacing w:before="0" w:after="0"/>
        <w:rPr>
          <w:rFonts w:cs="Arial"/>
        </w:rPr>
      </w:pPr>
      <w:r w:rsidRPr="005B2CDE">
        <w:rPr>
          <w:rFonts w:cs="Arial"/>
        </w:rPr>
        <w:t xml:space="preserve">If you are participating in this consultation process as an individual, and do not indicate an affiliation with an organization, your feedback will not be considered public information unless </w:t>
      </w:r>
      <w:r w:rsidRPr="005B2CDE">
        <w:rPr>
          <w:rFonts w:cs="Arial"/>
        </w:rPr>
        <w:lastRenderedPageBreak/>
        <w:t>you expressly request otherwise, but your feedback may be used by the ministry to assist in developing the potential proposals for changes under the Funeral, Burial and Cremation Services Act, 2002.</w:t>
      </w:r>
    </w:p>
    <w:p w:rsidR="00E8574C" w:rsidRPr="005B2CDE" w:rsidRDefault="00E8574C" w:rsidP="00E8574C">
      <w:pPr>
        <w:spacing w:before="0" w:after="0"/>
        <w:rPr>
          <w:rFonts w:cs="Arial"/>
          <w:szCs w:val="24"/>
        </w:rPr>
      </w:pPr>
    </w:p>
    <w:p w:rsidR="00E8574C" w:rsidRPr="005B2CDE" w:rsidRDefault="00E8574C" w:rsidP="00E8574C">
      <w:pPr>
        <w:spacing w:before="0" w:after="0"/>
        <w:rPr>
          <w:rFonts w:cs="Arial"/>
        </w:rPr>
      </w:pPr>
      <w:r w:rsidRPr="005B2CDE">
        <w:rPr>
          <w:rFonts w:cs="Arial"/>
        </w:rPr>
        <w:t xml:space="preserve">If you have questions about the collection, use and disclosure of personal information in relation to this initiative, you may contact </w:t>
      </w:r>
      <w:hyperlink r:id="rId16">
        <w:r w:rsidR="6335045D" w:rsidRPr="005B2CDE">
          <w:rPr>
            <w:rStyle w:val="Hyperlink"/>
          </w:rPr>
          <w:t>bereavement@ontario.ca</w:t>
        </w:r>
      </w:hyperlink>
      <w:r w:rsidRPr="005B2CDE">
        <w:rPr>
          <w:rFonts w:cs="Arial"/>
        </w:rPr>
        <w:t>.</w:t>
      </w:r>
    </w:p>
    <w:p w:rsidR="002C3C02" w:rsidRPr="005B2CDE" w:rsidRDefault="001F7C7B" w:rsidP="001F7C7B">
      <w:pPr>
        <w:pStyle w:val="Heading4"/>
      </w:pPr>
      <w:r w:rsidRPr="005B2CDE">
        <w:t>How to Participate</w:t>
      </w:r>
    </w:p>
    <w:p w:rsidR="00D83040" w:rsidRPr="005B2CDE" w:rsidRDefault="00D83040" w:rsidP="00D83040">
      <w:pPr>
        <w:keepLines/>
        <w:suppressAutoHyphens/>
        <w:spacing w:before="0" w:after="0"/>
        <w:rPr>
          <w:rFonts w:eastAsia="Times New Roman" w:cs="Arial"/>
          <w:snapToGrid w:val="0"/>
          <w:lang w:val="en-US"/>
        </w:rPr>
      </w:pPr>
      <w:r w:rsidRPr="005B2CDE">
        <w:rPr>
          <w:rFonts w:cs="Calibri"/>
        </w:rPr>
        <w:t xml:space="preserve">Please use the following pages to provide feedback on the consultation questions listed below. Please submit any feedback through </w:t>
      </w:r>
      <w:hyperlink r:id="rId17" w:history="1">
        <w:r w:rsidRPr="005B2CDE">
          <w:rPr>
            <w:rStyle w:val="Hyperlink"/>
            <w:rFonts w:cs="Calibri"/>
          </w:rPr>
          <w:t>Ontario’s Regulatory Registry</w:t>
        </w:r>
      </w:hyperlink>
      <w:r w:rsidRPr="005B2CDE">
        <w:rPr>
          <w:rFonts w:cs="Calibri"/>
        </w:rPr>
        <w:t xml:space="preserve"> or return a copy of this Feedback Form to </w:t>
      </w:r>
      <w:hyperlink r:id="rId18" w:history="1">
        <w:r w:rsidRPr="005B2CDE">
          <w:rPr>
            <w:rStyle w:val="Hyperlink"/>
            <w:rFonts w:cs="Calibri"/>
          </w:rPr>
          <w:t>bereavement@ontario.ca</w:t>
        </w:r>
      </w:hyperlink>
      <w:r w:rsidRPr="005B2CDE">
        <w:rPr>
          <w:rFonts w:cs="Calibri"/>
        </w:rPr>
        <w:t xml:space="preserve"> by </w:t>
      </w:r>
      <w:r w:rsidR="00BD056D">
        <w:rPr>
          <w:rFonts w:cs="Calibri"/>
          <w:b/>
          <w:u w:val="single"/>
        </w:rPr>
        <w:t>August 9</w:t>
      </w:r>
      <w:r w:rsidRPr="005B2CDE">
        <w:rPr>
          <w:rFonts w:cs="Calibri"/>
          <w:b/>
          <w:u w:val="single"/>
        </w:rPr>
        <w:t>, 2021</w:t>
      </w:r>
      <w:r w:rsidRPr="005B2CDE">
        <w:rPr>
          <w:rFonts w:cs="Calibri"/>
          <w:b/>
        </w:rPr>
        <w:t xml:space="preserve">. </w:t>
      </w:r>
      <w:r w:rsidRPr="005B2CDE">
        <w:rPr>
          <w:rFonts w:eastAsia="Times New Roman" w:cs="Arial"/>
          <w:snapToGrid w:val="0"/>
          <w:lang w:val="en-US"/>
        </w:rPr>
        <w:t>Where possible, please provide concrete examples or evidence when responding to questions.</w:t>
      </w:r>
    </w:p>
    <w:p w:rsidR="00D83040" w:rsidRPr="005B2CDE" w:rsidRDefault="00D83040" w:rsidP="00D83040">
      <w:pPr>
        <w:keepLines/>
        <w:tabs>
          <w:tab w:val="left" w:pos="0"/>
        </w:tabs>
        <w:suppressAutoHyphens/>
        <w:spacing w:before="0" w:after="0"/>
        <w:rPr>
          <w:rFonts w:eastAsia="Times New Roman" w:cs="Arial"/>
          <w:snapToGrid w:val="0"/>
          <w:lang w:val="en-US"/>
        </w:rPr>
      </w:pPr>
    </w:p>
    <w:p w:rsidR="00F972A1" w:rsidRPr="005B2CDE" w:rsidRDefault="00D83040" w:rsidP="00F972A1">
      <w:pPr>
        <w:spacing w:before="0" w:after="0"/>
        <w:rPr>
          <w:rFonts w:cs="Calibri"/>
        </w:rPr>
      </w:pPr>
      <w:r w:rsidRPr="005B2CDE">
        <w:rPr>
          <w:rFonts w:cs="Calibri"/>
        </w:rPr>
        <w:t xml:space="preserve">The Ministry of Government and Consumer Services understands that not all topics are relevant to every individual or organization. Please provide feedback on the topics that are relevant to you or your organization. </w:t>
      </w:r>
    </w:p>
    <w:p w:rsidR="001F7C7B" w:rsidRPr="005B2CDE" w:rsidRDefault="001F7C7B" w:rsidP="0042367D">
      <w:pPr>
        <w:pStyle w:val="Heading4"/>
      </w:pPr>
      <w:r w:rsidRPr="005B2CDE">
        <w:t>Contact Information</w:t>
      </w:r>
    </w:p>
    <w:p w:rsidR="002829ED" w:rsidRPr="005B2CDE" w:rsidRDefault="002829ED" w:rsidP="00395B66">
      <w:pPr>
        <w:rPr>
          <w:rFonts w:cs="Arial"/>
          <w:szCs w:val="24"/>
        </w:rPr>
      </w:pPr>
      <w:r w:rsidRPr="005B2CDE">
        <w:rPr>
          <w:rFonts w:cs="Arial"/>
          <w:szCs w:val="24"/>
        </w:rPr>
        <w:t xml:space="preserve">Please provide the following information when submitting your feedback. </w:t>
      </w:r>
    </w:p>
    <w:p w:rsidR="00395B66" w:rsidRPr="005B2CDE" w:rsidRDefault="00264338" w:rsidP="00395B66">
      <w:pPr>
        <w:rPr>
          <w:rFonts w:cs="Arial"/>
          <w:szCs w:val="24"/>
        </w:rPr>
      </w:pPr>
      <w:r w:rsidRPr="005B2CDE">
        <w:rPr>
          <w:rFonts w:cs="Arial"/>
          <w:szCs w:val="24"/>
        </w:rPr>
        <w:t>Name/</w:t>
      </w:r>
      <w:r w:rsidR="00395B66" w:rsidRPr="005B2CDE">
        <w:rPr>
          <w:rFonts w:cs="Arial"/>
          <w:szCs w:val="24"/>
        </w:rPr>
        <w:t xml:space="preserve">Organization Name: </w:t>
      </w:r>
    </w:p>
    <w:p w:rsidR="00395B66" w:rsidRPr="005B2CDE" w:rsidRDefault="00395B66" w:rsidP="00395B66">
      <w:pPr>
        <w:rPr>
          <w:rFonts w:cs="Arial"/>
          <w:szCs w:val="24"/>
        </w:rPr>
      </w:pPr>
      <w:r w:rsidRPr="005B2CDE">
        <w:rPr>
          <w:rFonts w:cs="Arial"/>
          <w:szCs w:val="24"/>
        </w:rPr>
        <w:t xml:space="preserve"> </w:t>
      </w:r>
      <w:r w:rsidRPr="005B2CDE">
        <w:rPr>
          <w:rFonts w:eastAsiaTheme="minorHAnsi" w:cs="Arial"/>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7pt;height:17.5pt" o:ole="">
            <v:imagedata r:id="rId19" o:title=""/>
          </v:shape>
          <w:control r:id="rId20" w:name="TextBox2" w:shapeid="_x0000_i1033"/>
        </w:object>
      </w:r>
    </w:p>
    <w:p w:rsidR="00395B66" w:rsidRPr="005B2CDE" w:rsidRDefault="00264338" w:rsidP="00395B66">
      <w:pPr>
        <w:rPr>
          <w:rFonts w:cs="Arial"/>
          <w:szCs w:val="24"/>
        </w:rPr>
      </w:pPr>
      <w:bookmarkStart w:id="2" w:name="_Hlk73686380"/>
      <w:r w:rsidRPr="005B2CDE">
        <w:rPr>
          <w:rFonts w:cs="Arial"/>
          <w:szCs w:val="24"/>
        </w:rPr>
        <w:t xml:space="preserve">Organization </w:t>
      </w:r>
      <w:r w:rsidR="00395B66" w:rsidRPr="005B2CDE">
        <w:rPr>
          <w:rFonts w:cs="Arial"/>
          <w:szCs w:val="24"/>
        </w:rPr>
        <w:t>Key Contact Name</w:t>
      </w:r>
      <w:r w:rsidRPr="005B2CDE">
        <w:rPr>
          <w:rFonts w:cs="Arial"/>
          <w:szCs w:val="24"/>
        </w:rPr>
        <w:t xml:space="preserve"> (If applicable)</w:t>
      </w:r>
      <w:r w:rsidR="00395B66" w:rsidRPr="005B2CDE">
        <w:rPr>
          <w:rFonts w:cs="Arial"/>
          <w:szCs w:val="24"/>
        </w:rPr>
        <w:t>:</w:t>
      </w:r>
    </w:p>
    <w:p w:rsidR="00395B66" w:rsidRPr="005B2CDE" w:rsidRDefault="00395B66" w:rsidP="00395B66">
      <w:pPr>
        <w:rPr>
          <w:rFonts w:cs="Arial"/>
          <w:szCs w:val="24"/>
        </w:rPr>
      </w:pPr>
      <w:r w:rsidRPr="005B2CDE">
        <w:rPr>
          <w:rFonts w:cs="Arial"/>
          <w:szCs w:val="24"/>
        </w:rPr>
        <w:t xml:space="preserve"> </w:t>
      </w:r>
      <w:r w:rsidRPr="005B2CDE">
        <w:rPr>
          <w:rFonts w:eastAsiaTheme="minorHAnsi" w:cs="Arial"/>
          <w:b/>
          <w:bCs/>
          <w:color w:val="269674" w:themeColor="accent3" w:themeShade="80"/>
          <w:szCs w:val="24"/>
        </w:rPr>
        <w:object w:dxaOrig="225" w:dyaOrig="225">
          <v:shape id="_x0000_i1035" type="#_x0000_t75" style="width:351pt;height:17.5pt" o:ole="">
            <v:imagedata r:id="rId21" o:title=""/>
          </v:shape>
          <w:control r:id="rId22" w:name="TextBox21" w:shapeid="_x0000_i1035"/>
        </w:object>
      </w:r>
    </w:p>
    <w:p w:rsidR="00395B66" w:rsidRPr="005B2CDE" w:rsidRDefault="00264338" w:rsidP="00395B66">
      <w:pPr>
        <w:rPr>
          <w:rFonts w:cs="Arial"/>
          <w:szCs w:val="24"/>
        </w:rPr>
      </w:pPr>
      <w:r w:rsidRPr="005B2CDE">
        <w:rPr>
          <w:rFonts w:cs="Arial"/>
          <w:szCs w:val="24"/>
        </w:rPr>
        <w:t xml:space="preserve">Organization </w:t>
      </w:r>
      <w:r w:rsidR="00395B66" w:rsidRPr="005B2CDE">
        <w:rPr>
          <w:rFonts w:cs="Arial"/>
          <w:szCs w:val="24"/>
        </w:rPr>
        <w:t>Key Contact Email</w:t>
      </w:r>
      <w:r w:rsidRPr="005B2CDE">
        <w:rPr>
          <w:rFonts w:cs="Arial"/>
          <w:szCs w:val="24"/>
        </w:rPr>
        <w:t xml:space="preserve"> (if applicable)</w:t>
      </w:r>
      <w:r w:rsidR="00395B66" w:rsidRPr="005B2CDE">
        <w:rPr>
          <w:rFonts w:cs="Arial"/>
          <w:szCs w:val="24"/>
        </w:rPr>
        <w:t xml:space="preserve">: </w:t>
      </w:r>
    </w:p>
    <w:p w:rsidR="00395B66" w:rsidRPr="005B2CDE" w:rsidRDefault="00395B66" w:rsidP="00395B66">
      <w:pPr>
        <w:rPr>
          <w:rFonts w:cs="Arial"/>
          <w:szCs w:val="24"/>
        </w:rPr>
      </w:pPr>
      <w:r w:rsidRPr="005B2CDE">
        <w:rPr>
          <w:rFonts w:eastAsiaTheme="minorHAnsi" w:cs="Arial"/>
          <w:szCs w:val="24"/>
        </w:rPr>
        <w:object w:dxaOrig="225" w:dyaOrig="225">
          <v:shape id="_x0000_i1039" type="#_x0000_t75" style="width:347pt;height:17.5pt" o:ole="">
            <v:imagedata r:id="rId19" o:title=""/>
          </v:shape>
          <w:control r:id="rId23" w:name="TextBox22" w:shapeid="_x0000_i1039"/>
        </w:object>
      </w:r>
    </w:p>
    <w:p w:rsidR="00F942A1" w:rsidRPr="005B2CDE" w:rsidRDefault="00264338" w:rsidP="00D816B3">
      <w:pPr>
        <w:spacing w:before="0" w:after="0"/>
        <w:rPr>
          <w:rFonts w:cs="Calibri"/>
        </w:rPr>
      </w:pPr>
      <w:r w:rsidRPr="005B2CDE">
        <w:rPr>
          <w:rFonts w:cs="Calibri"/>
        </w:rPr>
        <w:t>Which group do you represent</w:t>
      </w:r>
      <w:r w:rsidR="00F942A1" w:rsidRPr="005B2CDE">
        <w:rPr>
          <w:rFonts w:cs="Calibri"/>
        </w:rPr>
        <w:t xml:space="preserve"> (e.g., bereavement sector licensee,</w:t>
      </w:r>
      <w:r w:rsidRPr="005B2CDE">
        <w:rPr>
          <w:rFonts w:cs="Calibri"/>
        </w:rPr>
        <w:t xml:space="preserve"> bereavement sector association,</w:t>
      </w:r>
      <w:r w:rsidR="00CD7AE4" w:rsidRPr="005B2CDE">
        <w:rPr>
          <w:rFonts w:cs="Calibri"/>
        </w:rPr>
        <w:t xml:space="preserve"> </w:t>
      </w:r>
      <w:r w:rsidR="00F942A1" w:rsidRPr="005B2CDE">
        <w:rPr>
          <w:rFonts w:cs="Calibri"/>
        </w:rPr>
        <w:t xml:space="preserve">consumer, </w:t>
      </w:r>
      <w:r w:rsidRPr="005B2CDE">
        <w:rPr>
          <w:rFonts w:cs="Calibri"/>
        </w:rPr>
        <w:t xml:space="preserve">consumer association, </w:t>
      </w:r>
      <w:r w:rsidR="00F942A1" w:rsidRPr="005B2CDE">
        <w:rPr>
          <w:rFonts w:cs="Calibri"/>
        </w:rPr>
        <w:t>academic</w:t>
      </w:r>
      <w:r w:rsidR="00CD7AE4" w:rsidRPr="005B2CDE">
        <w:rPr>
          <w:rFonts w:cs="Calibri"/>
        </w:rPr>
        <w:t>, etc.</w:t>
      </w:r>
      <w:r w:rsidR="00F942A1" w:rsidRPr="005B2CDE">
        <w:rPr>
          <w:rFonts w:cs="Calibri"/>
        </w:rPr>
        <w:t>):</w:t>
      </w:r>
    </w:p>
    <w:p w:rsidR="00F942A1" w:rsidRPr="005B2CDE" w:rsidRDefault="00F942A1" w:rsidP="00C75F9B">
      <w:pPr>
        <w:spacing w:before="240" w:after="0" w:line="240" w:lineRule="auto"/>
        <w:ind w:left="357" w:hanging="357"/>
        <w:rPr>
          <w:rFonts w:cs="Arial"/>
        </w:rPr>
      </w:pPr>
      <w:r w:rsidRPr="005B2CDE">
        <w:rPr>
          <w:rFonts w:cs="Arial"/>
        </w:rPr>
        <w:t xml:space="preserve"> </w:t>
      </w:r>
      <w:r w:rsidRPr="005B2CDE">
        <w:rPr>
          <w:rFonts w:cs="Arial"/>
          <w:b/>
          <w:bCs/>
        </w:rPr>
        <w:object w:dxaOrig="225" w:dyaOrig="225">
          <v:shape id="_x0000_i1040" type="#_x0000_t75" style="width:351pt;height:17.5pt" o:ole="">
            <v:imagedata r:id="rId21" o:title=""/>
          </v:shape>
          <w:control r:id="rId24" w:name="TextBox211" w:shapeid="_x0000_i1040"/>
        </w:object>
      </w:r>
    </w:p>
    <w:p w:rsidR="00E8574C" w:rsidRPr="005B2CDE" w:rsidRDefault="00E8574C">
      <w:pPr>
        <w:spacing w:before="240" w:after="0" w:line="240" w:lineRule="auto"/>
        <w:ind w:left="714" w:hanging="357"/>
        <w:rPr>
          <w:rFonts w:cs="Arial"/>
        </w:rPr>
      </w:pPr>
      <w:r w:rsidRPr="005B2CDE">
        <w:rPr>
          <w:rFonts w:cs="Arial"/>
        </w:rPr>
        <w:br w:type="page"/>
      </w:r>
    </w:p>
    <w:p w:rsidR="00A36A08" w:rsidRPr="005B2CDE" w:rsidRDefault="00A36A08" w:rsidP="00D77008">
      <w:pPr>
        <w:pStyle w:val="Heading2"/>
        <w:numPr>
          <w:ilvl w:val="0"/>
          <w:numId w:val="206"/>
        </w:numPr>
        <w:rPr>
          <w:rFonts w:cs="Calibri"/>
          <w:sz w:val="44"/>
          <w:szCs w:val="44"/>
        </w:rPr>
      </w:pPr>
      <w:bookmarkStart w:id="3" w:name="_Transparency_of_Price"/>
      <w:bookmarkStart w:id="4" w:name="_Consumer_Protection"/>
      <w:bookmarkStart w:id="5" w:name="_Consumer_Protection_Measures"/>
      <w:bookmarkStart w:id="6" w:name="_A._Consumer_Protection"/>
      <w:bookmarkStart w:id="7" w:name="_Toc73465884"/>
      <w:bookmarkEnd w:id="3"/>
      <w:bookmarkEnd w:id="4"/>
      <w:bookmarkEnd w:id="5"/>
      <w:bookmarkEnd w:id="6"/>
      <w:bookmarkEnd w:id="2"/>
      <w:r w:rsidRPr="005B2CDE">
        <w:rPr>
          <w:sz w:val="44"/>
          <w:szCs w:val="44"/>
        </w:rPr>
        <w:lastRenderedPageBreak/>
        <w:t>Consumer Protection</w:t>
      </w:r>
      <w:r w:rsidR="00A258BB" w:rsidRPr="005B2CDE">
        <w:rPr>
          <w:sz w:val="44"/>
          <w:szCs w:val="44"/>
        </w:rPr>
        <w:t xml:space="preserve"> Measures</w:t>
      </w:r>
      <w:bookmarkEnd w:id="7"/>
    </w:p>
    <w:p w:rsidR="00FE4C95" w:rsidRPr="005B2CDE" w:rsidRDefault="007C6668" w:rsidP="00D77008">
      <w:pPr>
        <w:pStyle w:val="Heading3"/>
        <w:numPr>
          <w:ilvl w:val="0"/>
          <w:numId w:val="208"/>
        </w:numPr>
        <w:rPr>
          <w:rFonts w:cs="Calibri"/>
        </w:rPr>
      </w:pPr>
      <w:bookmarkStart w:id="8" w:name="_Transparency_of_Price_1"/>
      <w:bookmarkStart w:id="9" w:name="_Toc73465885"/>
      <w:bookmarkEnd w:id="8"/>
      <w:r w:rsidRPr="005B2CDE">
        <w:t>Transparency of Price Information</w:t>
      </w:r>
      <w:bookmarkEnd w:id="9"/>
    </w:p>
    <w:p w:rsidR="002A0253" w:rsidRPr="005B2CDE" w:rsidRDefault="002C3EB1" w:rsidP="00D77008">
      <w:pPr>
        <w:pStyle w:val="Heading4"/>
      </w:pPr>
      <w:r w:rsidRPr="005B2CDE">
        <w:t xml:space="preserve">Context: </w:t>
      </w:r>
    </w:p>
    <w:p w:rsidR="00E826F4" w:rsidRPr="005B2CDE" w:rsidRDefault="00E826F4" w:rsidP="00E826F4">
      <w:pPr>
        <w:spacing w:before="240" w:after="120"/>
        <w:rPr>
          <w:rFonts w:cs="Arial"/>
          <w:b/>
          <w:bCs/>
          <w:lang w:val="en-US"/>
        </w:rPr>
      </w:pPr>
      <w:r w:rsidRPr="005B2CDE">
        <w:rPr>
          <w:rFonts w:cs="Arial"/>
          <w:b/>
          <w:bCs/>
          <w:lang w:val="en-US"/>
        </w:rPr>
        <w:t>Auditor General Findings and Recommendations</w:t>
      </w:r>
    </w:p>
    <w:p w:rsidR="00E826F4" w:rsidRPr="005B2CDE" w:rsidRDefault="00E826F4" w:rsidP="00E826F4">
      <w:pPr>
        <w:spacing w:before="0" w:after="0"/>
        <w:rPr>
          <w:rFonts w:cs="Arial"/>
          <w:lang w:val="en-US"/>
        </w:rPr>
      </w:pPr>
      <w:r w:rsidRPr="005B2CDE">
        <w:rPr>
          <w:rFonts w:cs="Arial"/>
          <w:lang w:val="en-US"/>
        </w:rPr>
        <w:t>In the Auditor General’s value-for-money audit of the BAO, the Auditor General raised concerns about price transparency in the bereavement sector. Among other findings, the Auditor General found that:</w:t>
      </w:r>
    </w:p>
    <w:p w:rsidR="00E826F4" w:rsidRPr="005B2CDE" w:rsidRDefault="00E826F4" w:rsidP="00E826F4">
      <w:pPr>
        <w:pStyle w:val="ListParagraph"/>
        <w:numPr>
          <w:ilvl w:val="0"/>
          <w:numId w:val="10"/>
        </w:numPr>
        <w:spacing w:before="0" w:after="0"/>
        <w:rPr>
          <w:rFonts w:cs="Arial"/>
          <w:lang w:val="en-US"/>
        </w:rPr>
      </w:pPr>
      <w:r w:rsidRPr="005B2CDE">
        <w:rPr>
          <w:rFonts w:cs="Arial"/>
          <w:lang w:val="en-US"/>
        </w:rPr>
        <w:t>Most funeral establishments and other bereavement service operators in Ontario do not readily disclose prices to consumers, and prices for essential bereavement-related products and services are not transparent and often difficult to obtain;</w:t>
      </w:r>
    </w:p>
    <w:p w:rsidR="00E826F4" w:rsidRPr="005B2CDE" w:rsidRDefault="00E826F4" w:rsidP="00E826F4">
      <w:pPr>
        <w:pStyle w:val="ListParagraph"/>
        <w:numPr>
          <w:ilvl w:val="0"/>
          <w:numId w:val="10"/>
        </w:numPr>
        <w:spacing w:before="0" w:after="0"/>
        <w:rPr>
          <w:rFonts w:cs="Arial"/>
          <w:lang w:val="en-US"/>
        </w:rPr>
      </w:pPr>
      <w:r w:rsidRPr="005B2CDE">
        <w:rPr>
          <w:rFonts w:cs="Arial"/>
          <w:lang w:val="en-US"/>
        </w:rPr>
        <w:t>Only 26 out of a sample of 100 licensed funeral, transfer service, cemetery and crematorium operators posted their price list on their websites; and</w:t>
      </w:r>
    </w:p>
    <w:p w:rsidR="00E826F4" w:rsidRPr="005B2CDE" w:rsidRDefault="00E826F4" w:rsidP="00E826F4">
      <w:pPr>
        <w:pStyle w:val="ListParagraph"/>
        <w:numPr>
          <w:ilvl w:val="0"/>
          <w:numId w:val="10"/>
        </w:numPr>
        <w:spacing w:before="0" w:after="0"/>
        <w:rPr>
          <w:rFonts w:cs="Arial"/>
          <w:lang w:val="en-US"/>
        </w:rPr>
      </w:pPr>
      <w:r w:rsidRPr="005B2CDE">
        <w:rPr>
          <w:rFonts w:cs="Arial"/>
          <w:lang w:val="en-US"/>
        </w:rPr>
        <w:t xml:space="preserve">Prices for bereavement supplies and services vary significantly </w:t>
      </w:r>
      <w:r w:rsidR="00B77CBB" w:rsidRPr="005B2CDE">
        <w:rPr>
          <w:rFonts w:cs="Arial"/>
          <w:lang w:val="en-US"/>
        </w:rPr>
        <w:t xml:space="preserve">across the province and </w:t>
      </w:r>
      <w:r w:rsidRPr="005B2CDE">
        <w:rPr>
          <w:rFonts w:cs="Arial"/>
          <w:lang w:val="en-US"/>
        </w:rPr>
        <w:t>within regions in Ontario.</w:t>
      </w:r>
    </w:p>
    <w:p w:rsidR="00E826F4" w:rsidRPr="005B2CDE" w:rsidRDefault="00E826F4" w:rsidP="00E826F4">
      <w:pPr>
        <w:spacing w:before="0" w:after="0"/>
        <w:rPr>
          <w:rFonts w:cs="Arial"/>
          <w:lang w:val="en-US"/>
        </w:rPr>
      </w:pPr>
    </w:p>
    <w:p w:rsidR="00E826F4" w:rsidRPr="005B2CDE" w:rsidRDefault="00E826F4" w:rsidP="00E826F4">
      <w:pPr>
        <w:spacing w:before="0" w:after="0"/>
        <w:rPr>
          <w:rFonts w:cs="Arial"/>
          <w:lang w:val="en-US"/>
        </w:rPr>
      </w:pPr>
      <w:r w:rsidRPr="005B2CDE">
        <w:rPr>
          <w:rFonts w:cs="Arial"/>
          <w:lang w:val="en-US"/>
        </w:rPr>
        <w:t xml:space="preserve">To protect consumers when making bereavement-related purchases, the Auditor General recommended that the ministry work with the BAO to develop effective strategies to increase the transparency of price information to consumers, such as requiring all licensed operators to provide their price lists online, as well as an electronic copy or a link to the BAO’s </w:t>
      </w:r>
      <w:hyperlink r:id="rId25">
        <w:r w:rsidR="355D2566" w:rsidRPr="005B2CDE">
          <w:rPr>
            <w:rStyle w:val="Hyperlink"/>
            <w:rFonts w:cs="Arial"/>
            <w:lang w:val="en-US"/>
          </w:rPr>
          <w:t>consumer information guide</w:t>
        </w:r>
      </w:hyperlink>
      <w:r w:rsidRPr="005B2CDE">
        <w:rPr>
          <w:rFonts w:cs="Arial"/>
          <w:lang w:val="en-US"/>
        </w:rPr>
        <w:t xml:space="preserve"> (Recommendation #1). </w:t>
      </w:r>
    </w:p>
    <w:p w:rsidR="00E826F4" w:rsidRPr="005B2CDE" w:rsidRDefault="00E826F4" w:rsidP="00E826F4">
      <w:pPr>
        <w:spacing w:before="0" w:after="0"/>
        <w:rPr>
          <w:rFonts w:cs="Arial"/>
          <w:lang w:val="en-US"/>
        </w:rPr>
      </w:pPr>
    </w:p>
    <w:p w:rsidR="00E826F4" w:rsidRPr="005B2CDE" w:rsidRDefault="00E826F4" w:rsidP="00E826F4">
      <w:pPr>
        <w:spacing w:before="0" w:after="0"/>
        <w:rPr>
          <w:rFonts w:cs="Arial"/>
          <w:lang w:val="en-US"/>
        </w:rPr>
      </w:pPr>
      <w:r w:rsidRPr="005B2CDE">
        <w:rPr>
          <w:rFonts w:cs="Arial"/>
          <w:lang w:val="en-US"/>
        </w:rPr>
        <w:t>The Auditor General also recommended that the BAO take steps to standardize the presentation of price lists among all licensed bereavement service operators, and clearly identify whether products and services are required by law</w:t>
      </w:r>
      <w:r w:rsidR="00FE1353" w:rsidRPr="005B2CDE">
        <w:rPr>
          <w:rFonts w:cs="Arial"/>
          <w:lang w:val="en-US"/>
        </w:rPr>
        <w:t xml:space="preserve"> and</w:t>
      </w:r>
      <w:r w:rsidRPr="005B2CDE">
        <w:rPr>
          <w:rFonts w:cs="Arial"/>
          <w:lang w:val="en-US"/>
        </w:rPr>
        <w:t xml:space="preserve"> in what circumstances, or if they are optional (Recommendation #2). </w:t>
      </w:r>
    </w:p>
    <w:p w:rsidR="00AE20BB" w:rsidRPr="005B2CDE" w:rsidRDefault="00CC08C5" w:rsidP="00D01F96">
      <w:pPr>
        <w:spacing w:before="240" w:after="120"/>
        <w:rPr>
          <w:rFonts w:cs="Arial"/>
          <w:b/>
          <w:bCs/>
          <w:lang w:val="en-US"/>
        </w:rPr>
      </w:pPr>
      <w:r w:rsidRPr="005B2CDE">
        <w:rPr>
          <w:rFonts w:cs="Arial"/>
          <w:b/>
          <w:bCs/>
          <w:lang w:val="en-US"/>
        </w:rPr>
        <w:t>Current Requirements</w:t>
      </w:r>
    </w:p>
    <w:p w:rsidR="00CC08C5" w:rsidRPr="005B2CDE" w:rsidRDefault="00CC08C5" w:rsidP="00CC08C5">
      <w:pPr>
        <w:spacing w:before="0" w:after="0"/>
        <w:rPr>
          <w:rFonts w:cs="Arial"/>
          <w:lang w:val="en-US"/>
        </w:rPr>
      </w:pPr>
      <w:r w:rsidRPr="005B2CDE">
        <w:rPr>
          <w:rFonts w:cs="Arial"/>
          <w:lang w:val="en-US"/>
        </w:rPr>
        <w:t xml:space="preserve">Currently every licensed bereavement service operator </w:t>
      </w:r>
      <w:r w:rsidR="00AB2F06" w:rsidRPr="005B2CDE">
        <w:rPr>
          <w:rFonts w:cs="Arial"/>
          <w:lang w:val="en-US"/>
        </w:rPr>
        <w:t xml:space="preserve">in Ontario </w:t>
      </w:r>
      <w:r w:rsidRPr="005B2CDE">
        <w:rPr>
          <w:rFonts w:cs="Arial"/>
          <w:lang w:val="en-US"/>
        </w:rPr>
        <w:t xml:space="preserve">is required to provide a price list for the </w:t>
      </w:r>
      <w:r w:rsidR="00FE1353" w:rsidRPr="005B2CDE">
        <w:rPr>
          <w:rFonts w:cs="Arial"/>
          <w:lang w:val="en-US"/>
        </w:rPr>
        <w:t xml:space="preserve">licensed supplies and </w:t>
      </w:r>
      <w:r w:rsidRPr="005B2CDE">
        <w:rPr>
          <w:rFonts w:cs="Arial"/>
          <w:lang w:val="en-US"/>
        </w:rPr>
        <w:t>services</w:t>
      </w:r>
      <w:r w:rsidR="00D97BF0" w:rsidRPr="005B2CDE">
        <w:rPr>
          <w:rFonts w:cs="Arial"/>
          <w:lang w:val="en-US"/>
        </w:rPr>
        <w:t xml:space="preserve"> provided by the operator</w:t>
      </w:r>
      <w:r w:rsidRPr="005B2CDE">
        <w:rPr>
          <w:rFonts w:cs="Arial"/>
          <w:lang w:val="en-US"/>
        </w:rPr>
        <w:t xml:space="preserve">. This </w:t>
      </w:r>
      <w:r w:rsidR="00D97BF0" w:rsidRPr="005B2CDE">
        <w:rPr>
          <w:rFonts w:cs="Arial"/>
          <w:lang w:val="en-US"/>
        </w:rPr>
        <w:t>list</w:t>
      </w:r>
      <w:r w:rsidRPr="005B2CDE">
        <w:rPr>
          <w:rFonts w:cs="Arial"/>
          <w:lang w:val="en-US"/>
        </w:rPr>
        <w:t xml:space="preserve"> must be clearly displayed or provided to consumers upon request. </w:t>
      </w:r>
      <w:r w:rsidR="00386C02" w:rsidRPr="005B2CDE">
        <w:rPr>
          <w:rFonts w:cs="Arial"/>
          <w:lang w:val="en-US"/>
        </w:rPr>
        <w:t>Licensees</w:t>
      </w:r>
      <w:r w:rsidRPr="005B2CDE">
        <w:rPr>
          <w:rFonts w:cs="Arial"/>
          <w:lang w:val="en-US"/>
        </w:rPr>
        <w:t xml:space="preserve"> must also not charge more for a supply or service than what is on their price list. </w:t>
      </w:r>
    </w:p>
    <w:p w:rsidR="00CC08C5" w:rsidRPr="005B2CDE" w:rsidRDefault="00CC08C5" w:rsidP="00CC08C5">
      <w:pPr>
        <w:spacing w:before="0" w:after="0"/>
        <w:rPr>
          <w:rFonts w:cs="Arial"/>
          <w:lang w:val="en-US"/>
        </w:rPr>
      </w:pPr>
    </w:p>
    <w:p w:rsidR="00CC08C5" w:rsidRPr="005B2CDE" w:rsidRDefault="00CC08C5" w:rsidP="00CC08C5">
      <w:pPr>
        <w:spacing w:before="0" w:after="0"/>
        <w:rPr>
          <w:rFonts w:cs="Arial"/>
          <w:lang w:val="en-US"/>
        </w:rPr>
      </w:pPr>
      <w:r w:rsidRPr="005B2CDE">
        <w:rPr>
          <w:rFonts w:cs="Arial"/>
          <w:lang w:val="en-US"/>
        </w:rPr>
        <w:lastRenderedPageBreak/>
        <w:t xml:space="preserve">If a bereavement service operator maintains </w:t>
      </w:r>
      <w:r w:rsidR="00306E1A" w:rsidRPr="005B2CDE">
        <w:rPr>
          <w:rFonts w:cs="Arial"/>
          <w:lang w:val="en-US"/>
        </w:rPr>
        <w:t xml:space="preserve">or makes use of </w:t>
      </w:r>
      <w:r w:rsidRPr="005B2CDE">
        <w:rPr>
          <w:rFonts w:cs="Arial"/>
          <w:lang w:val="en-US"/>
        </w:rPr>
        <w:t xml:space="preserve">a website </w:t>
      </w:r>
      <w:r w:rsidR="00CD7F2A" w:rsidRPr="005B2CDE">
        <w:rPr>
          <w:rFonts w:cs="Arial"/>
          <w:lang w:val="en-US"/>
        </w:rPr>
        <w:t xml:space="preserve">where a person may </w:t>
      </w:r>
      <w:r w:rsidRPr="005B2CDE">
        <w:rPr>
          <w:rFonts w:cs="Arial"/>
          <w:lang w:val="en-US"/>
        </w:rPr>
        <w:t xml:space="preserve">enter into </w:t>
      </w:r>
      <w:r w:rsidR="00CD7F2A" w:rsidRPr="005B2CDE">
        <w:rPr>
          <w:rFonts w:cs="Arial"/>
          <w:lang w:val="en-US"/>
        </w:rPr>
        <w:t xml:space="preserve">a </w:t>
      </w:r>
      <w:r w:rsidRPr="005B2CDE">
        <w:rPr>
          <w:rFonts w:cs="Arial"/>
          <w:lang w:val="en-US"/>
        </w:rPr>
        <w:t>contract for the sale of</w:t>
      </w:r>
      <w:r w:rsidR="00CD7F2A" w:rsidRPr="005B2CDE">
        <w:rPr>
          <w:rFonts w:cs="Arial"/>
          <w:lang w:val="en-US"/>
        </w:rPr>
        <w:t xml:space="preserve"> a</w:t>
      </w:r>
      <w:r w:rsidRPr="005B2CDE">
        <w:rPr>
          <w:rFonts w:cs="Arial"/>
          <w:lang w:val="en-US"/>
        </w:rPr>
        <w:t xml:space="preserve"> licensed supp</w:t>
      </w:r>
      <w:r w:rsidR="00B44517" w:rsidRPr="005B2CDE">
        <w:rPr>
          <w:rFonts w:cs="Arial"/>
          <w:lang w:val="en-US"/>
        </w:rPr>
        <w:t>l</w:t>
      </w:r>
      <w:r w:rsidR="00CD7F2A" w:rsidRPr="005B2CDE">
        <w:rPr>
          <w:rFonts w:cs="Arial"/>
          <w:lang w:val="en-US"/>
        </w:rPr>
        <w:t>y</w:t>
      </w:r>
      <w:r w:rsidRPr="005B2CDE">
        <w:rPr>
          <w:rFonts w:cs="Arial"/>
          <w:lang w:val="en-US"/>
        </w:rPr>
        <w:t xml:space="preserve"> </w:t>
      </w:r>
      <w:r w:rsidR="00CD7F2A" w:rsidRPr="005B2CDE">
        <w:rPr>
          <w:rFonts w:cs="Arial"/>
          <w:lang w:val="en-US"/>
        </w:rPr>
        <w:t xml:space="preserve">or </w:t>
      </w:r>
      <w:r w:rsidRPr="005B2CDE">
        <w:rPr>
          <w:rFonts w:cs="Arial"/>
          <w:lang w:val="en-US"/>
        </w:rPr>
        <w:t>service, they must provide access to an electronic version of the price list in a printable form on that website, without charge.</w:t>
      </w:r>
      <w:r w:rsidR="00341ABC" w:rsidRPr="005B2CDE">
        <w:rPr>
          <w:rStyle w:val="FootnoteReference"/>
          <w:rFonts w:cs="Arial"/>
          <w:lang w:val="en-US"/>
        </w:rPr>
        <w:footnoteReference w:id="5"/>
      </w:r>
      <w:r w:rsidRPr="005B2CDE">
        <w:rPr>
          <w:rFonts w:cs="Arial"/>
          <w:lang w:val="en-US"/>
        </w:rPr>
        <w:t xml:space="preserve"> </w:t>
      </w:r>
    </w:p>
    <w:p w:rsidR="00CC08C5" w:rsidRPr="005B2CDE" w:rsidRDefault="00CC08C5" w:rsidP="00CC08C5">
      <w:pPr>
        <w:spacing w:before="0" w:after="0"/>
        <w:rPr>
          <w:rFonts w:cs="Arial"/>
          <w:lang w:val="en-US"/>
        </w:rPr>
      </w:pPr>
    </w:p>
    <w:p w:rsidR="00CC08C5" w:rsidRPr="005B2CDE" w:rsidRDefault="00341ABC" w:rsidP="0080653E">
      <w:pPr>
        <w:spacing w:before="0" w:after="0"/>
        <w:rPr>
          <w:rFonts w:cs="Arial"/>
          <w:lang w:val="en-US"/>
        </w:rPr>
      </w:pPr>
      <w:r w:rsidRPr="005B2CDE">
        <w:rPr>
          <w:rFonts w:cs="Arial"/>
          <w:lang w:val="en-US"/>
        </w:rPr>
        <w:t>B</w:t>
      </w:r>
      <w:r w:rsidR="00CC08C5" w:rsidRPr="005B2CDE">
        <w:rPr>
          <w:rFonts w:cs="Arial"/>
          <w:lang w:val="en-US"/>
        </w:rPr>
        <w:t xml:space="preserve">ereavement service operators are also required to meet form and content requirements for price lists, including requirements for specific information that must be included on the price list. </w:t>
      </w:r>
      <w:r w:rsidRPr="005B2CDE">
        <w:rPr>
          <w:rFonts w:cs="Arial"/>
          <w:lang w:val="en-US"/>
        </w:rPr>
        <w:t>O</w:t>
      </w:r>
      <w:r w:rsidR="009B28D2" w:rsidRPr="005B2CDE">
        <w:rPr>
          <w:rFonts w:cs="Arial"/>
          <w:lang w:val="en-US"/>
        </w:rPr>
        <w:t>perators’ price lists must be written in plain language and legibly printed in 10 point or larger type.</w:t>
      </w:r>
    </w:p>
    <w:p w:rsidR="00F01DD8" w:rsidRPr="005B2CDE" w:rsidRDefault="00F01DD8" w:rsidP="0080653E">
      <w:pPr>
        <w:spacing w:before="0" w:after="0"/>
        <w:rPr>
          <w:rFonts w:cs="Arial"/>
          <w:lang w:val="en-US"/>
        </w:rPr>
      </w:pPr>
    </w:p>
    <w:p w:rsidR="00F01DD8" w:rsidRPr="005B2CDE" w:rsidRDefault="00341ABC" w:rsidP="0080653E">
      <w:pPr>
        <w:spacing w:before="0" w:after="0"/>
        <w:rPr>
          <w:rFonts w:cs="Arial"/>
          <w:lang w:val="en-US"/>
        </w:rPr>
      </w:pPr>
      <w:r w:rsidRPr="005B2CDE">
        <w:rPr>
          <w:rFonts w:cs="Arial"/>
          <w:lang w:val="en-US"/>
        </w:rPr>
        <w:t xml:space="preserve">Bereavement service operators </w:t>
      </w:r>
      <w:r w:rsidR="00A038DE" w:rsidRPr="005B2CDE">
        <w:rPr>
          <w:rFonts w:cs="Arial"/>
          <w:lang w:val="en-US"/>
        </w:rPr>
        <w:t xml:space="preserve">are required to submit their current price list and any previous price list to the BAO Registrar upon request. </w:t>
      </w:r>
      <w:r w:rsidR="00F01DD8" w:rsidRPr="005B2CDE">
        <w:rPr>
          <w:rFonts w:cs="Arial"/>
          <w:lang w:val="en-US"/>
        </w:rPr>
        <w:t xml:space="preserve">The </w:t>
      </w:r>
      <w:r w:rsidR="00A56FAE" w:rsidRPr="005B2CDE">
        <w:rPr>
          <w:rFonts w:cs="Arial"/>
          <w:lang w:val="en-US"/>
        </w:rPr>
        <w:t>BAO</w:t>
      </w:r>
      <w:r w:rsidR="00F01DD8" w:rsidRPr="005B2CDE">
        <w:rPr>
          <w:rFonts w:cs="Arial"/>
          <w:lang w:val="en-US"/>
        </w:rPr>
        <w:t xml:space="preserve"> Registrar may disallow a price for a supply or service if</w:t>
      </w:r>
      <w:r w:rsidR="009D1C4F" w:rsidRPr="005B2CDE">
        <w:rPr>
          <w:rFonts w:cs="Arial"/>
          <w:lang w:val="en-US"/>
        </w:rPr>
        <w:t>:</w:t>
      </w:r>
    </w:p>
    <w:p w:rsidR="009D1C4F" w:rsidRPr="005B2CDE" w:rsidRDefault="00644E97" w:rsidP="00CC3BF8">
      <w:pPr>
        <w:pStyle w:val="ListParagraph"/>
        <w:numPr>
          <w:ilvl w:val="0"/>
          <w:numId w:val="10"/>
        </w:numPr>
        <w:spacing w:before="0" w:after="0"/>
        <w:rPr>
          <w:rFonts w:cs="Arial"/>
          <w:lang w:val="en-US"/>
        </w:rPr>
      </w:pPr>
      <w:r w:rsidRPr="005B2CDE">
        <w:rPr>
          <w:rFonts w:cs="Arial"/>
          <w:lang w:val="en-US"/>
        </w:rPr>
        <w:t>T</w:t>
      </w:r>
      <w:r w:rsidR="009D1C4F" w:rsidRPr="005B2CDE">
        <w:rPr>
          <w:rFonts w:cs="Arial"/>
          <w:lang w:val="en-US"/>
        </w:rPr>
        <w:t xml:space="preserve">he operator requires purchasers to purchase the supply or service from the operator or other person and, in the opinion of the </w:t>
      </w:r>
      <w:r w:rsidR="00DE0501" w:rsidRPr="005B2CDE">
        <w:rPr>
          <w:rFonts w:cs="Arial"/>
          <w:lang w:val="en-US"/>
        </w:rPr>
        <w:t>R</w:t>
      </w:r>
      <w:r w:rsidR="009D1C4F" w:rsidRPr="005B2CDE">
        <w:rPr>
          <w:rFonts w:cs="Arial"/>
          <w:lang w:val="en-US"/>
        </w:rPr>
        <w:t>egistrar, the price is excessive or significantly higher than the current market price for the supply or service; or</w:t>
      </w:r>
    </w:p>
    <w:p w:rsidR="009D1C4F" w:rsidRPr="005B2CDE" w:rsidRDefault="00644E97" w:rsidP="00CC3BF8">
      <w:pPr>
        <w:pStyle w:val="ListParagraph"/>
        <w:numPr>
          <w:ilvl w:val="0"/>
          <w:numId w:val="10"/>
        </w:numPr>
        <w:spacing w:before="0" w:after="0"/>
        <w:rPr>
          <w:rFonts w:cs="Arial"/>
          <w:lang w:val="en-US"/>
        </w:rPr>
      </w:pPr>
      <w:r w:rsidRPr="005B2CDE">
        <w:rPr>
          <w:rFonts w:cs="Arial"/>
          <w:lang w:val="en-US"/>
        </w:rPr>
        <w:t>T</w:t>
      </w:r>
      <w:r w:rsidR="004178ED" w:rsidRPr="005B2CDE">
        <w:rPr>
          <w:rFonts w:cs="Arial"/>
          <w:lang w:val="en-US"/>
        </w:rPr>
        <w:t>he operator</w:t>
      </w:r>
      <w:r w:rsidR="00225CFD" w:rsidRPr="005B2CDE">
        <w:rPr>
          <w:rFonts w:cs="Arial"/>
          <w:lang w:val="en-US"/>
        </w:rPr>
        <w:t xml:space="preserve"> is</w:t>
      </w:r>
      <w:r w:rsidR="004178ED" w:rsidRPr="005B2CDE">
        <w:rPr>
          <w:rFonts w:cs="Arial"/>
          <w:lang w:val="en-US"/>
        </w:rPr>
        <w:t xml:space="preserve"> </w:t>
      </w:r>
      <w:r w:rsidR="00225CFD" w:rsidRPr="005B2CDE">
        <w:rPr>
          <w:rFonts w:cs="Arial"/>
          <w:lang w:val="en-US"/>
        </w:rPr>
        <w:t xml:space="preserve">required by regulation to ensure that </w:t>
      </w:r>
      <w:r w:rsidR="002E223B" w:rsidRPr="005B2CDE">
        <w:rPr>
          <w:rFonts w:cs="Arial"/>
          <w:lang w:val="en-US"/>
        </w:rPr>
        <w:t>a</w:t>
      </w:r>
      <w:r w:rsidR="00225CFD" w:rsidRPr="005B2CDE">
        <w:rPr>
          <w:rFonts w:cs="Arial"/>
          <w:lang w:val="en-US"/>
        </w:rPr>
        <w:t xml:space="preserve"> supply or service is provided at a price that does not exceed the direct cost </w:t>
      </w:r>
      <w:r w:rsidR="00EA69EB" w:rsidRPr="005B2CDE">
        <w:rPr>
          <w:rFonts w:cs="Arial"/>
          <w:lang w:val="en-US"/>
        </w:rPr>
        <w:t>to the operator</w:t>
      </w:r>
      <w:r w:rsidR="00025EB4" w:rsidRPr="005B2CDE">
        <w:rPr>
          <w:rFonts w:cs="Arial"/>
          <w:lang w:val="en-US"/>
        </w:rPr>
        <w:t xml:space="preserve"> or another person</w:t>
      </w:r>
      <w:r w:rsidR="00EA69EB" w:rsidRPr="005B2CDE">
        <w:rPr>
          <w:rFonts w:cs="Arial"/>
          <w:lang w:val="en-US"/>
        </w:rPr>
        <w:t xml:space="preserve"> and the</w:t>
      </w:r>
      <w:r w:rsidR="00602BE1" w:rsidRPr="005B2CDE">
        <w:rPr>
          <w:rFonts w:cs="Arial"/>
          <w:lang w:val="en-US"/>
        </w:rPr>
        <w:t xml:space="preserve"> </w:t>
      </w:r>
      <w:r w:rsidR="00EA69EB" w:rsidRPr="005B2CDE">
        <w:rPr>
          <w:rFonts w:cs="Arial"/>
          <w:lang w:val="en-US"/>
        </w:rPr>
        <w:t>price exceeds that direct cost.</w:t>
      </w:r>
    </w:p>
    <w:p w:rsidR="002C385E" w:rsidRPr="005B2CDE" w:rsidRDefault="002C385E" w:rsidP="002C385E">
      <w:pPr>
        <w:pStyle w:val="ListParagraph"/>
        <w:numPr>
          <w:ilvl w:val="0"/>
          <w:numId w:val="0"/>
        </w:numPr>
        <w:spacing w:before="0" w:after="0"/>
        <w:rPr>
          <w:rFonts w:cs="Arial"/>
          <w:lang w:val="en-US"/>
        </w:rPr>
      </w:pPr>
    </w:p>
    <w:p w:rsidR="002C385E" w:rsidRPr="005B2CDE" w:rsidRDefault="002C385E" w:rsidP="002C385E">
      <w:pPr>
        <w:pStyle w:val="ListParagraph"/>
        <w:numPr>
          <w:ilvl w:val="0"/>
          <w:numId w:val="0"/>
        </w:numPr>
        <w:spacing w:before="0" w:after="0"/>
        <w:rPr>
          <w:rFonts w:cs="Arial"/>
          <w:lang w:val="en-US"/>
        </w:rPr>
      </w:pPr>
      <w:r w:rsidRPr="005B2CDE">
        <w:rPr>
          <w:rFonts w:cs="Arial"/>
        </w:rPr>
        <w:t>Currently the BAO Registrar is able to provide guidance to bereavement service operators on how to prepare the price list and can recommend but not require the use of a standard price list form.</w:t>
      </w:r>
    </w:p>
    <w:p w:rsidR="00610E46" w:rsidRPr="005B2CDE" w:rsidRDefault="00D1138E" w:rsidP="00D01F96">
      <w:pPr>
        <w:spacing w:before="240" w:after="120"/>
        <w:rPr>
          <w:rFonts w:cs="Arial"/>
        </w:rPr>
      </w:pPr>
      <w:r w:rsidRPr="005B2CDE">
        <w:rPr>
          <w:rFonts w:cs="Arial"/>
        </w:rPr>
        <w:t xml:space="preserve">A customer that purchases licensed supplies or services under an unenforceable contract </w:t>
      </w:r>
      <w:r w:rsidR="00AC566D" w:rsidRPr="005B2CDE">
        <w:rPr>
          <w:rFonts w:cs="Arial"/>
        </w:rPr>
        <w:t>may</w:t>
      </w:r>
      <w:r w:rsidR="001D6A27" w:rsidRPr="005B2CDE">
        <w:rPr>
          <w:rFonts w:cs="Arial"/>
        </w:rPr>
        <w:t xml:space="preserve"> cancel </w:t>
      </w:r>
      <w:r w:rsidR="00AC566D" w:rsidRPr="005B2CDE">
        <w:rPr>
          <w:rFonts w:cs="Arial"/>
        </w:rPr>
        <w:t>the</w:t>
      </w:r>
      <w:r w:rsidR="001D6A27" w:rsidRPr="005B2CDE">
        <w:rPr>
          <w:rFonts w:cs="Arial"/>
        </w:rPr>
        <w:t xml:space="preserve"> contract </w:t>
      </w:r>
      <w:r w:rsidR="00D8001A" w:rsidRPr="005B2CDE">
        <w:rPr>
          <w:rFonts w:cs="Arial"/>
        </w:rPr>
        <w:t xml:space="preserve">at any time </w:t>
      </w:r>
      <w:r w:rsidR="00AC566D" w:rsidRPr="005B2CDE">
        <w:rPr>
          <w:rFonts w:cs="Arial"/>
        </w:rPr>
        <w:t xml:space="preserve">after it is made </w:t>
      </w:r>
      <w:r w:rsidR="00D8001A" w:rsidRPr="005B2CDE">
        <w:rPr>
          <w:rFonts w:cs="Arial"/>
        </w:rPr>
        <w:t>with written notice</w:t>
      </w:r>
      <w:r w:rsidR="001D6A27" w:rsidRPr="005B2CDE">
        <w:rPr>
          <w:rFonts w:cs="Arial"/>
        </w:rPr>
        <w:t xml:space="preserve"> </w:t>
      </w:r>
      <w:r w:rsidR="00AC566D" w:rsidRPr="005B2CDE">
        <w:rPr>
          <w:rFonts w:cs="Arial"/>
        </w:rPr>
        <w:t>to the operator</w:t>
      </w:r>
      <w:r w:rsidR="00F3710E" w:rsidRPr="005B2CDE">
        <w:rPr>
          <w:rFonts w:cs="Arial"/>
        </w:rPr>
        <w:t>. A contract</w:t>
      </w:r>
      <w:r w:rsidR="00AC566D" w:rsidRPr="005B2CDE">
        <w:rPr>
          <w:rFonts w:cs="Arial"/>
        </w:rPr>
        <w:t xml:space="preserve"> </w:t>
      </w:r>
      <w:r w:rsidR="00BB6D4C" w:rsidRPr="005B2CDE">
        <w:rPr>
          <w:rFonts w:cs="Arial"/>
        </w:rPr>
        <w:t>i</w:t>
      </w:r>
      <w:r w:rsidR="7F7C93E6" w:rsidRPr="005B2CDE">
        <w:rPr>
          <w:rFonts w:cs="Arial"/>
        </w:rPr>
        <w:t>s</w:t>
      </w:r>
      <w:r w:rsidR="001D6A27" w:rsidRPr="005B2CDE">
        <w:rPr>
          <w:rFonts w:cs="Arial"/>
        </w:rPr>
        <w:t xml:space="preserve"> unenforceable</w:t>
      </w:r>
      <w:r w:rsidR="00F3710E" w:rsidRPr="005B2CDE">
        <w:rPr>
          <w:rFonts w:cs="Arial"/>
        </w:rPr>
        <w:t xml:space="preserve"> if, </w:t>
      </w:r>
      <w:r w:rsidR="001D6A27" w:rsidRPr="005B2CDE">
        <w:rPr>
          <w:rFonts w:cs="Arial"/>
        </w:rPr>
        <w:t>for example</w:t>
      </w:r>
      <w:r w:rsidR="00D47BCF" w:rsidRPr="005B2CDE">
        <w:rPr>
          <w:rFonts w:cs="Arial"/>
        </w:rPr>
        <w:t>,</w:t>
      </w:r>
      <w:r w:rsidR="001D6A27" w:rsidRPr="005B2CDE">
        <w:rPr>
          <w:rFonts w:cs="Arial"/>
        </w:rPr>
        <w:t xml:space="preserve"> the </w:t>
      </w:r>
      <w:r w:rsidR="00865C65" w:rsidRPr="005B2CDE">
        <w:rPr>
          <w:rFonts w:cs="Arial"/>
        </w:rPr>
        <w:t>contract does not include the</w:t>
      </w:r>
      <w:r w:rsidR="001D6A27" w:rsidRPr="005B2CDE">
        <w:rPr>
          <w:rFonts w:cs="Arial"/>
        </w:rPr>
        <w:t xml:space="preserve"> price charged for </w:t>
      </w:r>
      <w:r w:rsidR="00F3710E" w:rsidRPr="005B2CDE">
        <w:rPr>
          <w:rFonts w:cs="Arial"/>
        </w:rPr>
        <w:t>each</w:t>
      </w:r>
      <w:r w:rsidR="001D6A27" w:rsidRPr="005B2CDE">
        <w:rPr>
          <w:rFonts w:cs="Arial"/>
        </w:rPr>
        <w:t xml:space="preserve"> service and suppl</w:t>
      </w:r>
      <w:r w:rsidR="00F3710E" w:rsidRPr="005B2CDE">
        <w:rPr>
          <w:rFonts w:cs="Arial"/>
        </w:rPr>
        <w:t>y</w:t>
      </w:r>
      <w:r w:rsidR="00403A09" w:rsidRPr="005B2CDE">
        <w:rPr>
          <w:rFonts w:cs="Arial"/>
        </w:rPr>
        <w:t xml:space="preserve"> to be provided</w:t>
      </w:r>
      <w:r w:rsidR="001D6A27" w:rsidRPr="005B2CDE">
        <w:rPr>
          <w:rFonts w:cs="Arial"/>
        </w:rPr>
        <w:t>.</w:t>
      </w:r>
    </w:p>
    <w:p w:rsidR="005E515B" w:rsidRPr="005B2CDE" w:rsidRDefault="005E515B" w:rsidP="00D01F96">
      <w:pPr>
        <w:spacing w:before="240" w:after="120"/>
        <w:rPr>
          <w:rFonts w:cs="Arial"/>
          <w:b/>
          <w:bCs/>
          <w:lang w:val="en-US"/>
        </w:rPr>
      </w:pPr>
      <w:r w:rsidRPr="005B2CDE">
        <w:rPr>
          <w:rFonts w:cs="Arial"/>
          <w:b/>
          <w:bCs/>
          <w:lang w:val="en-US"/>
        </w:rPr>
        <w:t>Stakeholder Consultations</w:t>
      </w:r>
    </w:p>
    <w:p w:rsidR="0080653E" w:rsidRPr="005B2CDE" w:rsidRDefault="00246590" w:rsidP="00246590">
      <w:pPr>
        <w:spacing w:before="0" w:after="0"/>
        <w:rPr>
          <w:rFonts w:cs="Arial"/>
          <w:lang w:val="en-US"/>
        </w:rPr>
      </w:pPr>
      <w:r w:rsidRPr="005B2CDE">
        <w:rPr>
          <w:rFonts w:cs="Arial"/>
          <w:lang w:val="en-US"/>
        </w:rPr>
        <w:t xml:space="preserve">In February 2021, the ministry </w:t>
      </w:r>
      <w:r w:rsidR="00B331E6" w:rsidRPr="005B2CDE">
        <w:rPr>
          <w:rFonts w:cs="Arial"/>
          <w:lang w:val="en-US"/>
        </w:rPr>
        <w:t>consulted with</w:t>
      </w:r>
      <w:r w:rsidRPr="005B2CDE">
        <w:rPr>
          <w:rFonts w:cs="Arial"/>
          <w:lang w:val="en-US"/>
        </w:rPr>
        <w:t xml:space="preserve"> bereavement sector stakeholders</w:t>
      </w:r>
      <w:r w:rsidR="003E5240" w:rsidRPr="005B2CDE">
        <w:rPr>
          <w:rStyle w:val="FootnoteReference"/>
          <w:rFonts w:cs="Arial"/>
          <w:lang w:val="en-US"/>
        </w:rPr>
        <w:footnoteReference w:id="6"/>
      </w:r>
      <w:r w:rsidR="003E5240" w:rsidRPr="005B2CDE">
        <w:rPr>
          <w:rFonts w:cs="Arial"/>
          <w:lang w:val="en-US"/>
        </w:rPr>
        <w:t xml:space="preserve"> </w:t>
      </w:r>
      <w:r w:rsidRPr="005B2CDE">
        <w:rPr>
          <w:rFonts w:cs="Arial"/>
          <w:lang w:val="en-US"/>
        </w:rPr>
        <w:t xml:space="preserve">on proposals to </w:t>
      </w:r>
      <w:r w:rsidR="00B5228C" w:rsidRPr="005B2CDE">
        <w:rPr>
          <w:rFonts w:cs="Arial"/>
          <w:lang w:val="en-US"/>
        </w:rPr>
        <w:t xml:space="preserve">increase price transparency for </w:t>
      </w:r>
      <w:r w:rsidR="002A1DF1" w:rsidRPr="005B2CDE">
        <w:rPr>
          <w:rFonts w:cs="Arial"/>
          <w:lang w:val="en-US"/>
        </w:rPr>
        <w:t xml:space="preserve">consumers of </w:t>
      </w:r>
      <w:r w:rsidR="00B5228C" w:rsidRPr="005B2CDE">
        <w:rPr>
          <w:rFonts w:cs="Arial"/>
          <w:lang w:val="en-US"/>
        </w:rPr>
        <w:t>bereavement</w:t>
      </w:r>
      <w:r w:rsidR="002A1DF1" w:rsidRPr="005B2CDE">
        <w:rPr>
          <w:rFonts w:cs="Arial"/>
          <w:lang w:val="en-US"/>
        </w:rPr>
        <w:t xml:space="preserve"> supplies and services</w:t>
      </w:r>
      <w:r w:rsidR="00B5228C" w:rsidRPr="005B2CDE">
        <w:rPr>
          <w:rFonts w:cs="Arial"/>
          <w:lang w:val="en-US"/>
        </w:rPr>
        <w:t xml:space="preserve">. </w:t>
      </w:r>
      <w:r w:rsidRPr="005B2CDE">
        <w:rPr>
          <w:rFonts w:cs="Arial"/>
          <w:lang w:val="en-US"/>
        </w:rPr>
        <w:t xml:space="preserve"> </w:t>
      </w:r>
    </w:p>
    <w:p w:rsidR="00994AD2" w:rsidRPr="005B2CDE" w:rsidRDefault="003A2E0C" w:rsidP="00994AD2">
      <w:pPr>
        <w:spacing w:before="0" w:after="0"/>
        <w:rPr>
          <w:rFonts w:cs="Arial"/>
          <w:lang w:val="en-US"/>
        </w:rPr>
      </w:pPr>
      <w:r w:rsidRPr="005B2CDE">
        <w:rPr>
          <w:rFonts w:cs="Arial"/>
          <w:lang w:val="en-US"/>
        </w:rPr>
        <w:lastRenderedPageBreak/>
        <w:t>Following these consultations, o</w:t>
      </w:r>
      <w:r w:rsidR="00994AD2" w:rsidRPr="005B2CDE">
        <w:rPr>
          <w:rFonts w:cs="Arial"/>
          <w:lang w:val="en-US"/>
        </w:rPr>
        <w:t>n April 6, 2021, regulatory changes</w:t>
      </w:r>
      <w:r w:rsidR="00D84DBE" w:rsidRPr="005B2CDE">
        <w:rPr>
          <w:rFonts w:cs="Arial"/>
          <w:lang w:val="en-US"/>
        </w:rPr>
        <w:t xml:space="preserve"> were made</w:t>
      </w:r>
      <w:r w:rsidR="00994AD2" w:rsidRPr="005B2CDE">
        <w:rPr>
          <w:rFonts w:cs="Arial"/>
          <w:lang w:val="en-US"/>
        </w:rPr>
        <w:t xml:space="preserve"> to address </w:t>
      </w:r>
      <w:r w:rsidRPr="005B2CDE">
        <w:rPr>
          <w:rFonts w:cs="Arial"/>
          <w:lang w:val="en-US"/>
        </w:rPr>
        <w:t xml:space="preserve">the </w:t>
      </w:r>
      <w:r w:rsidR="00C9116F" w:rsidRPr="005B2CDE">
        <w:rPr>
          <w:rFonts w:cs="Arial"/>
          <w:lang w:val="en-US"/>
        </w:rPr>
        <w:t>Auditor General</w:t>
      </w:r>
      <w:r w:rsidRPr="005B2CDE">
        <w:rPr>
          <w:rFonts w:cs="Arial"/>
          <w:lang w:val="en-US"/>
        </w:rPr>
        <w:t xml:space="preserve">’s </w:t>
      </w:r>
      <w:r w:rsidR="00994AD2" w:rsidRPr="005B2CDE">
        <w:rPr>
          <w:rFonts w:cs="Arial"/>
          <w:lang w:val="en-US"/>
        </w:rPr>
        <w:t xml:space="preserve">Recommendation #1. These changes, which come into force on July 1, 2021, </w:t>
      </w:r>
      <w:r w:rsidR="000C1C5E" w:rsidRPr="005B2CDE">
        <w:rPr>
          <w:rFonts w:cs="Arial"/>
          <w:lang w:val="en-US"/>
        </w:rPr>
        <w:t>will</w:t>
      </w:r>
      <w:r w:rsidR="00994AD2" w:rsidRPr="005B2CDE">
        <w:rPr>
          <w:rFonts w:cs="Arial"/>
          <w:lang w:val="en-US"/>
        </w:rPr>
        <w:t xml:space="preserve"> require every bereavement service operator who maintains or makes use of a website to promote</w:t>
      </w:r>
      <w:r w:rsidR="00E56040" w:rsidRPr="005B2CDE">
        <w:rPr>
          <w:rFonts w:cs="Arial"/>
          <w:lang w:val="en-US"/>
        </w:rPr>
        <w:t>, or enter into contracts for,</w:t>
      </w:r>
      <w:r w:rsidR="00994AD2" w:rsidRPr="005B2CDE">
        <w:rPr>
          <w:rFonts w:cs="Arial"/>
          <w:lang w:val="en-US"/>
        </w:rPr>
        <w:t xml:space="preserve"> the sale or provision of </w:t>
      </w:r>
      <w:r w:rsidR="00E56040" w:rsidRPr="005B2CDE">
        <w:rPr>
          <w:rFonts w:cs="Arial"/>
          <w:lang w:val="en-US"/>
        </w:rPr>
        <w:t>a</w:t>
      </w:r>
      <w:r w:rsidR="00994AD2" w:rsidRPr="005B2CDE">
        <w:rPr>
          <w:rFonts w:cs="Arial"/>
          <w:lang w:val="en-US"/>
        </w:rPr>
        <w:t xml:space="preserve"> licensed suppl</w:t>
      </w:r>
      <w:r w:rsidR="00E56040" w:rsidRPr="005B2CDE">
        <w:rPr>
          <w:rFonts w:cs="Arial"/>
          <w:lang w:val="en-US"/>
        </w:rPr>
        <w:t>y</w:t>
      </w:r>
      <w:r w:rsidR="00994AD2" w:rsidRPr="005B2CDE">
        <w:rPr>
          <w:rFonts w:cs="Arial"/>
          <w:lang w:val="en-US"/>
        </w:rPr>
        <w:t xml:space="preserve"> or service to:</w:t>
      </w:r>
    </w:p>
    <w:p w:rsidR="00994AD2" w:rsidRPr="005B2CDE" w:rsidRDefault="00994AD2" w:rsidP="00CC3BF8">
      <w:pPr>
        <w:pStyle w:val="ListParagraph"/>
        <w:numPr>
          <w:ilvl w:val="0"/>
          <w:numId w:val="10"/>
        </w:numPr>
        <w:spacing w:before="0" w:after="0"/>
        <w:rPr>
          <w:rFonts w:cs="Arial"/>
          <w:lang w:val="en-US"/>
        </w:rPr>
      </w:pPr>
      <w:r w:rsidRPr="005B2CDE">
        <w:rPr>
          <w:rFonts w:cs="Arial"/>
          <w:lang w:val="en-US"/>
        </w:rPr>
        <w:t>Ensure that an electronic version of the operator’s price list is available, without charge, in a printable form, in a clearly visible place on the website; and</w:t>
      </w:r>
    </w:p>
    <w:p w:rsidR="00994AD2" w:rsidRPr="005B2CDE" w:rsidRDefault="00994AD2" w:rsidP="00CC3BF8">
      <w:pPr>
        <w:pStyle w:val="ListParagraph"/>
        <w:numPr>
          <w:ilvl w:val="0"/>
          <w:numId w:val="10"/>
        </w:numPr>
        <w:spacing w:before="0" w:after="0"/>
        <w:rPr>
          <w:rFonts w:cs="Arial"/>
          <w:lang w:val="en-US"/>
        </w:rPr>
      </w:pPr>
      <w:r w:rsidRPr="005B2CDE">
        <w:rPr>
          <w:rFonts w:cs="Arial"/>
          <w:lang w:val="en-US"/>
        </w:rPr>
        <w:t>Ensure that a link to the consumer information guide prepared by the BAO Registrar (i.e., a link to the BAO’s webpage where the guide is posted) is available in a clearly visible place on the website.</w:t>
      </w:r>
    </w:p>
    <w:p w:rsidR="00994AD2" w:rsidRPr="005B2CDE" w:rsidRDefault="00994AD2" w:rsidP="00994AD2">
      <w:pPr>
        <w:spacing w:before="0" w:after="0" w:line="240" w:lineRule="auto"/>
        <w:rPr>
          <w:rFonts w:cs="Arial"/>
          <w:lang w:val="en-US"/>
        </w:rPr>
      </w:pPr>
    </w:p>
    <w:p w:rsidR="002A4371" w:rsidRPr="005B2CDE" w:rsidRDefault="00994AD2" w:rsidP="002A4371">
      <w:pPr>
        <w:spacing w:before="0" w:after="0"/>
        <w:rPr>
          <w:rFonts w:cs="Arial"/>
          <w:lang w:val="en-US"/>
        </w:rPr>
      </w:pPr>
      <w:r w:rsidRPr="005B2CDE">
        <w:rPr>
          <w:rFonts w:cs="Arial"/>
          <w:lang w:val="en-US"/>
        </w:rPr>
        <w:t xml:space="preserve">The ministry is now consulting on additional proposals to </w:t>
      </w:r>
      <w:r w:rsidR="00C6376B" w:rsidRPr="005B2CDE">
        <w:rPr>
          <w:rFonts w:cs="Arial"/>
          <w:lang w:val="en-US"/>
        </w:rPr>
        <w:t>improve price transparency for consumers</w:t>
      </w:r>
      <w:r w:rsidR="000A37D0" w:rsidRPr="005B2CDE">
        <w:rPr>
          <w:rFonts w:cs="Arial"/>
          <w:lang w:val="en-US"/>
        </w:rPr>
        <w:t xml:space="preserve"> of bereavement supplies and services</w:t>
      </w:r>
      <w:r w:rsidRPr="005B2CDE">
        <w:rPr>
          <w:rFonts w:cs="Arial"/>
          <w:lang w:val="en-US"/>
        </w:rPr>
        <w:t xml:space="preserve">. </w:t>
      </w:r>
      <w:r w:rsidR="002A4371" w:rsidRPr="005B2CDE">
        <w:rPr>
          <w:rFonts w:cs="Arial"/>
          <w:lang w:val="en-US"/>
        </w:rPr>
        <w:t xml:space="preserve">As part of the </w:t>
      </w:r>
      <w:r w:rsidR="003F7791" w:rsidRPr="005B2CDE">
        <w:rPr>
          <w:rFonts w:cs="Arial"/>
          <w:lang w:val="en-US"/>
        </w:rPr>
        <w:t xml:space="preserve">consultation </w:t>
      </w:r>
      <w:r w:rsidR="00DF5628" w:rsidRPr="005B2CDE">
        <w:rPr>
          <w:rFonts w:cs="Arial"/>
          <w:lang w:val="en-US"/>
        </w:rPr>
        <w:t>held in</w:t>
      </w:r>
      <w:r w:rsidR="003F7791" w:rsidRPr="005B2CDE">
        <w:rPr>
          <w:rFonts w:cs="Arial"/>
          <w:lang w:val="en-US"/>
        </w:rPr>
        <w:t xml:space="preserve"> February 2021</w:t>
      </w:r>
      <w:r w:rsidR="002A4371" w:rsidRPr="005B2CDE">
        <w:rPr>
          <w:rFonts w:cs="Arial"/>
          <w:lang w:val="en-US"/>
        </w:rPr>
        <w:t xml:space="preserve">, the ministry received some preliminary feedback on how to </w:t>
      </w:r>
      <w:r w:rsidR="003F7791" w:rsidRPr="005B2CDE">
        <w:rPr>
          <w:rFonts w:cs="Arial"/>
          <w:lang w:val="en-US"/>
        </w:rPr>
        <w:t xml:space="preserve">further improve price transparency for consumers, including: </w:t>
      </w:r>
    </w:p>
    <w:p w:rsidR="002A4371" w:rsidRPr="005B2CDE" w:rsidRDefault="002A4371" w:rsidP="00CC3BF8">
      <w:pPr>
        <w:pStyle w:val="ListParagraph"/>
        <w:numPr>
          <w:ilvl w:val="0"/>
          <w:numId w:val="10"/>
        </w:numPr>
        <w:spacing w:before="0" w:after="0"/>
        <w:rPr>
          <w:rFonts w:cs="Arial"/>
          <w:lang w:val="en-US"/>
        </w:rPr>
      </w:pPr>
      <w:r w:rsidRPr="005B2CDE">
        <w:rPr>
          <w:rFonts w:cs="Arial"/>
          <w:lang w:val="en-US"/>
        </w:rPr>
        <w:t xml:space="preserve">Making changes to further standardize price lists (e.g., require price lists be </w:t>
      </w:r>
      <w:r w:rsidR="000A37D0" w:rsidRPr="005B2CDE">
        <w:rPr>
          <w:rFonts w:cs="Arial"/>
          <w:lang w:val="en-US"/>
        </w:rPr>
        <w:t xml:space="preserve">provided </w:t>
      </w:r>
      <w:r w:rsidRPr="005B2CDE">
        <w:rPr>
          <w:rFonts w:cs="Arial"/>
          <w:lang w:val="en-US"/>
        </w:rPr>
        <w:t>in a form</w:t>
      </w:r>
      <w:r w:rsidR="00DF5628" w:rsidRPr="005B2CDE">
        <w:rPr>
          <w:rFonts w:cs="Arial"/>
          <w:lang w:val="en-US"/>
        </w:rPr>
        <w:t xml:space="preserve"> and manner </w:t>
      </w:r>
      <w:r w:rsidR="000A37D0" w:rsidRPr="005B2CDE">
        <w:rPr>
          <w:rFonts w:cs="Arial"/>
          <w:lang w:val="en-US"/>
        </w:rPr>
        <w:t xml:space="preserve">specified </w:t>
      </w:r>
      <w:r w:rsidR="00846699" w:rsidRPr="005B2CDE">
        <w:rPr>
          <w:rFonts w:cs="Arial"/>
          <w:lang w:val="en-US"/>
        </w:rPr>
        <w:t>by the</w:t>
      </w:r>
      <w:r w:rsidRPr="005B2CDE">
        <w:rPr>
          <w:rFonts w:cs="Arial"/>
          <w:lang w:val="en-US"/>
        </w:rPr>
        <w:t xml:space="preserve"> BAO </w:t>
      </w:r>
      <w:r w:rsidR="003F7791" w:rsidRPr="005B2CDE">
        <w:rPr>
          <w:rFonts w:cs="Arial"/>
          <w:lang w:val="en-US"/>
        </w:rPr>
        <w:t>R</w:t>
      </w:r>
      <w:r w:rsidRPr="005B2CDE">
        <w:rPr>
          <w:rFonts w:cs="Arial"/>
          <w:lang w:val="en-US"/>
        </w:rPr>
        <w:t>egistrar);</w:t>
      </w:r>
    </w:p>
    <w:p w:rsidR="002A4371" w:rsidRPr="005B2CDE" w:rsidRDefault="00C060E6" w:rsidP="00CC3BF8">
      <w:pPr>
        <w:pStyle w:val="ListParagraph"/>
        <w:numPr>
          <w:ilvl w:val="0"/>
          <w:numId w:val="10"/>
        </w:numPr>
        <w:spacing w:before="0" w:after="0"/>
        <w:rPr>
          <w:rFonts w:cs="Arial"/>
          <w:lang w:val="en-US"/>
        </w:rPr>
      </w:pPr>
      <w:r w:rsidRPr="005B2CDE">
        <w:rPr>
          <w:rFonts w:cs="Arial"/>
          <w:lang w:val="en-US"/>
        </w:rPr>
        <w:t xml:space="preserve">Creating new </w:t>
      </w:r>
      <w:r w:rsidR="002A4371" w:rsidRPr="005B2CDE">
        <w:rPr>
          <w:rFonts w:cs="Arial"/>
          <w:lang w:val="en-US"/>
        </w:rPr>
        <w:t xml:space="preserve">remedies </w:t>
      </w:r>
      <w:r w:rsidRPr="005B2CDE">
        <w:rPr>
          <w:rFonts w:cs="Arial"/>
          <w:lang w:val="en-US"/>
        </w:rPr>
        <w:t>for purchasers where a</w:t>
      </w:r>
      <w:r w:rsidR="002A4371" w:rsidRPr="005B2CDE">
        <w:rPr>
          <w:rFonts w:cs="Arial"/>
          <w:lang w:val="en-US"/>
        </w:rPr>
        <w:t xml:space="preserve"> bereavement service operator</w:t>
      </w:r>
      <w:r w:rsidR="00AA484D" w:rsidRPr="005B2CDE">
        <w:rPr>
          <w:rFonts w:cs="Arial"/>
          <w:lang w:val="en-US"/>
        </w:rPr>
        <w:t xml:space="preserve"> fails to meet the price </w:t>
      </w:r>
      <w:r w:rsidRPr="005B2CDE">
        <w:rPr>
          <w:rFonts w:cs="Arial"/>
          <w:lang w:val="en-US"/>
        </w:rPr>
        <w:t xml:space="preserve">list </w:t>
      </w:r>
      <w:r w:rsidR="00AA484D" w:rsidRPr="005B2CDE">
        <w:rPr>
          <w:rFonts w:cs="Arial"/>
          <w:lang w:val="en-US"/>
        </w:rPr>
        <w:t xml:space="preserve">disclosure requirements under the FBCSA or its regulations </w:t>
      </w:r>
      <w:r w:rsidR="002A4371" w:rsidRPr="005B2CDE">
        <w:rPr>
          <w:rFonts w:cs="Arial"/>
          <w:lang w:val="en-US"/>
        </w:rPr>
        <w:t xml:space="preserve">(e.g., </w:t>
      </w:r>
      <w:r w:rsidR="00AA484D" w:rsidRPr="005B2CDE">
        <w:rPr>
          <w:rFonts w:cs="Arial"/>
          <w:lang w:val="en-US"/>
        </w:rPr>
        <w:t xml:space="preserve">deeming a contract for bereavement supplies or services </w:t>
      </w:r>
      <w:r w:rsidR="00596115" w:rsidRPr="005B2CDE">
        <w:rPr>
          <w:rFonts w:cs="Arial"/>
          <w:lang w:val="en-US"/>
        </w:rPr>
        <w:t>unenforceable</w:t>
      </w:r>
      <w:r w:rsidR="002A4371" w:rsidRPr="005B2CDE">
        <w:rPr>
          <w:rFonts w:cs="Arial"/>
          <w:lang w:val="en-US"/>
        </w:rPr>
        <w:t>)</w:t>
      </w:r>
      <w:r w:rsidR="00AA484D" w:rsidRPr="005B2CDE">
        <w:rPr>
          <w:rFonts w:cs="Arial"/>
          <w:lang w:val="en-US"/>
        </w:rPr>
        <w:t>;</w:t>
      </w:r>
    </w:p>
    <w:p w:rsidR="003614BC" w:rsidRPr="005B2CDE" w:rsidRDefault="00356467" w:rsidP="00CC3BF8">
      <w:pPr>
        <w:pStyle w:val="ListParagraph"/>
        <w:numPr>
          <w:ilvl w:val="0"/>
          <w:numId w:val="10"/>
        </w:numPr>
        <w:spacing w:before="0" w:after="0"/>
        <w:rPr>
          <w:rFonts w:cs="Arial"/>
          <w:lang w:val="en-US"/>
        </w:rPr>
      </w:pPr>
      <w:r w:rsidRPr="005B2CDE">
        <w:rPr>
          <w:rFonts w:cs="Arial"/>
          <w:lang w:val="en-US"/>
        </w:rPr>
        <w:t xml:space="preserve">Requiring </w:t>
      </w:r>
      <w:r w:rsidR="002A4371" w:rsidRPr="005B2CDE">
        <w:rPr>
          <w:rFonts w:cs="Arial"/>
          <w:lang w:val="en-US"/>
        </w:rPr>
        <w:t>a</w:t>
      </w:r>
      <w:r w:rsidRPr="005B2CDE">
        <w:rPr>
          <w:rFonts w:cs="Arial"/>
          <w:lang w:val="en-US"/>
        </w:rPr>
        <w:t xml:space="preserve"> more transparent</w:t>
      </w:r>
      <w:r w:rsidR="002A4371" w:rsidRPr="005B2CDE">
        <w:rPr>
          <w:rFonts w:cs="Arial"/>
          <w:lang w:val="en-US"/>
        </w:rPr>
        <w:t xml:space="preserve"> breakdown of costs within a package</w:t>
      </w:r>
      <w:r w:rsidR="00134190" w:rsidRPr="005B2CDE">
        <w:rPr>
          <w:rFonts w:cs="Arial"/>
          <w:lang w:val="en-US"/>
        </w:rPr>
        <w:t xml:space="preserve"> of bereavement supplies and services</w:t>
      </w:r>
      <w:r w:rsidRPr="005B2CDE">
        <w:rPr>
          <w:rFonts w:cs="Arial"/>
          <w:lang w:val="en-US"/>
        </w:rPr>
        <w:t xml:space="preserve">, such as </w:t>
      </w:r>
      <w:r w:rsidR="00DF2458" w:rsidRPr="005B2CDE">
        <w:rPr>
          <w:rFonts w:cs="Arial"/>
          <w:lang w:val="en-US"/>
        </w:rPr>
        <w:t>clearly</w:t>
      </w:r>
      <w:r w:rsidR="002A4371" w:rsidRPr="005B2CDE">
        <w:rPr>
          <w:rFonts w:cs="Arial"/>
          <w:lang w:val="en-US"/>
        </w:rPr>
        <w:t xml:space="preserve"> indicating what</w:t>
      </w:r>
      <w:r w:rsidR="00D94609" w:rsidRPr="005B2CDE">
        <w:rPr>
          <w:rFonts w:cs="Arial"/>
          <w:lang w:val="en-US"/>
        </w:rPr>
        <w:t xml:space="preserve"> is</w:t>
      </w:r>
      <w:r w:rsidR="002A4371" w:rsidRPr="005B2CDE">
        <w:rPr>
          <w:rFonts w:cs="Arial"/>
          <w:lang w:val="en-US"/>
        </w:rPr>
        <w:t xml:space="preserve"> included </w:t>
      </w:r>
      <w:r w:rsidR="00D94609" w:rsidRPr="005B2CDE">
        <w:rPr>
          <w:rFonts w:cs="Arial"/>
          <w:lang w:val="en-US"/>
        </w:rPr>
        <w:t xml:space="preserve">in </w:t>
      </w:r>
      <w:r w:rsidR="002A4371" w:rsidRPr="005B2CDE">
        <w:rPr>
          <w:rFonts w:cs="Arial"/>
          <w:lang w:val="en-US"/>
        </w:rPr>
        <w:t>and excluded</w:t>
      </w:r>
      <w:r w:rsidR="00DF2458" w:rsidRPr="005B2CDE">
        <w:rPr>
          <w:rFonts w:cs="Arial"/>
          <w:lang w:val="en-US"/>
        </w:rPr>
        <w:t xml:space="preserve"> </w:t>
      </w:r>
      <w:r w:rsidR="00D94609" w:rsidRPr="005B2CDE">
        <w:rPr>
          <w:rFonts w:cs="Arial"/>
          <w:lang w:val="en-US"/>
        </w:rPr>
        <w:t>from</w:t>
      </w:r>
      <w:r w:rsidR="00DF2458" w:rsidRPr="005B2CDE">
        <w:rPr>
          <w:rFonts w:cs="Arial"/>
          <w:lang w:val="en-US"/>
        </w:rPr>
        <w:t xml:space="preserve"> the package</w:t>
      </w:r>
      <w:r w:rsidR="002A4371" w:rsidRPr="005B2CDE">
        <w:rPr>
          <w:rFonts w:cs="Arial"/>
          <w:lang w:val="en-US"/>
        </w:rPr>
        <w:t xml:space="preserve"> (e.g., whether a cremation container is included in the cost of </w:t>
      </w:r>
      <w:r w:rsidR="00A733F8" w:rsidRPr="005B2CDE">
        <w:rPr>
          <w:rFonts w:cs="Arial"/>
          <w:lang w:val="en-US"/>
        </w:rPr>
        <w:t xml:space="preserve">a </w:t>
      </w:r>
      <w:r w:rsidR="002A4371" w:rsidRPr="005B2CDE">
        <w:rPr>
          <w:rFonts w:cs="Arial"/>
          <w:lang w:val="en-US"/>
        </w:rPr>
        <w:t>cremation</w:t>
      </w:r>
      <w:r w:rsidR="008A27BA" w:rsidRPr="005B2CDE">
        <w:rPr>
          <w:rFonts w:cs="Arial"/>
          <w:lang w:val="en-US"/>
        </w:rPr>
        <w:t xml:space="preserve"> package</w:t>
      </w:r>
      <w:r w:rsidR="002A4371" w:rsidRPr="005B2CDE">
        <w:rPr>
          <w:rFonts w:cs="Arial"/>
          <w:lang w:val="en-US"/>
        </w:rPr>
        <w:t>); and</w:t>
      </w:r>
      <w:r w:rsidR="0012619D" w:rsidRPr="005B2CDE">
        <w:rPr>
          <w:rFonts w:cs="Arial"/>
          <w:lang w:val="en-US"/>
        </w:rPr>
        <w:t>/or</w:t>
      </w:r>
      <w:r w:rsidR="002A4371" w:rsidRPr="005B2CDE">
        <w:rPr>
          <w:rFonts w:cs="Arial"/>
          <w:lang w:val="en-US"/>
        </w:rPr>
        <w:t>,</w:t>
      </w:r>
    </w:p>
    <w:p w:rsidR="009B141D" w:rsidRPr="005B2CDE" w:rsidRDefault="002A4371" w:rsidP="00847459">
      <w:pPr>
        <w:pStyle w:val="ListParagraph"/>
        <w:numPr>
          <w:ilvl w:val="0"/>
          <w:numId w:val="10"/>
        </w:numPr>
        <w:spacing w:before="0" w:after="0"/>
        <w:rPr>
          <w:szCs w:val="24"/>
          <w:lang w:val="en-US"/>
        </w:rPr>
      </w:pPr>
      <w:r w:rsidRPr="005B2CDE">
        <w:rPr>
          <w:lang w:val="en-US"/>
        </w:rPr>
        <w:t>Including</w:t>
      </w:r>
      <w:r w:rsidR="00AC2F27" w:rsidRPr="005B2CDE">
        <w:rPr>
          <w:lang w:val="en-US"/>
        </w:rPr>
        <w:t xml:space="preserve"> additional</w:t>
      </w:r>
      <w:r w:rsidRPr="005B2CDE">
        <w:rPr>
          <w:lang w:val="en-US"/>
        </w:rPr>
        <w:t xml:space="preserve"> information </w:t>
      </w:r>
      <w:r w:rsidR="00095667" w:rsidRPr="005B2CDE">
        <w:rPr>
          <w:lang w:val="en-US"/>
        </w:rPr>
        <w:t xml:space="preserve">in the BAO’s consumer information guide </w:t>
      </w:r>
      <w:r w:rsidR="00547C07" w:rsidRPr="005B2CDE">
        <w:rPr>
          <w:lang w:val="en-US"/>
        </w:rPr>
        <w:t xml:space="preserve">about pricing </w:t>
      </w:r>
      <w:r w:rsidR="00AC2F27" w:rsidRPr="005B2CDE">
        <w:rPr>
          <w:lang w:val="en-US"/>
        </w:rPr>
        <w:t>(e.g., examples of</w:t>
      </w:r>
      <w:r w:rsidRPr="005B2CDE">
        <w:rPr>
          <w:lang w:val="en-US"/>
        </w:rPr>
        <w:t xml:space="preserve"> price ranges for </w:t>
      </w:r>
      <w:r w:rsidR="00095667" w:rsidRPr="005B2CDE">
        <w:rPr>
          <w:lang w:val="en-US"/>
        </w:rPr>
        <w:t>certain bereavement supplies or services</w:t>
      </w:r>
      <w:r w:rsidRPr="005B2CDE">
        <w:rPr>
          <w:lang w:val="en-US"/>
        </w:rPr>
        <w:t xml:space="preserve"> based on geographic region</w:t>
      </w:r>
      <w:r w:rsidR="00AC2F27" w:rsidRPr="005B2CDE">
        <w:rPr>
          <w:rStyle w:val="FootnoteReference"/>
          <w:rFonts w:cs="Arial"/>
          <w:lang w:val="en-US"/>
        </w:rPr>
        <w:footnoteReference w:id="7"/>
      </w:r>
      <w:r w:rsidR="00FE1C33" w:rsidRPr="005B2CDE">
        <w:rPr>
          <w:lang w:val="en-US"/>
        </w:rPr>
        <w:t>, encouraging consumers to shop around</w:t>
      </w:r>
      <w:r w:rsidR="00AC2F27" w:rsidRPr="005B2CDE">
        <w:rPr>
          <w:lang w:val="en-US"/>
        </w:rPr>
        <w:t>)</w:t>
      </w:r>
      <w:r w:rsidRPr="005B2CDE">
        <w:rPr>
          <w:lang w:val="en-US"/>
        </w:rPr>
        <w:t>.</w:t>
      </w:r>
    </w:p>
    <w:p w:rsidR="00437684" w:rsidRPr="005B2CDE" w:rsidRDefault="00437684" w:rsidP="00D77008">
      <w:pPr>
        <w:pStyle w:val="Heading4"/>
        <w:rPr>
          <w:rFonts w:cs="Arial"/>
        </w:rPr>
      </w:pPr>
      <w:r w:rsidRPr="005B2CDE">
        <w:t xml:space="preserve">Options Under Consideration: </w:t>
      </w:r>
    </w:p>
    <w:p w:rsidR="00437684" w:rsidRPr="005B2CDE" w:rsidRDefault="00FE0E77" w:rsidP="00263F2D">
      <w:pPr>
        <w:spacing w:before="0" w:after="0"/>
        <w:rPr>
          <w:rFonts w:cs="Arial"/>
          <w:lang w:val="en-US"/>
        </w:rPr>
      </w:pPr>
      <w:r w:rsidRPr="005B2CDE">
        <w:rPr>
          <w:rFonts w:cs="Arial"/>
          <w:lang w:val="en-US"/>
        </w:rPr>
        <w:lastRenderedPageBreak/>
        <w:t xml:space="preserve">The ministry is </w:t>
      </w:r>
      <w:r w:rsidR="00277B33" w:rsidRPr="005B2CDE">
        <w:rPr>
          <w:rFonts w:cs="Arial"/>
          <w:lang w:val="en-US"/>
        </w:rPr>
        <w:t>considering proposing</w:t>
      </w:r>
      <w:r w:rsidRPr="005B2CDE">
        <w:rPr>
          <w:rFonts w:cs="Arial"/>
          <w:lang w:val="en-US"/>
        </w:rPr>
        <w:t xml:space="preserve"> </w:t>
      </w:r>
      <w:r w:rsidR="00F741EA" w:rsidRPr="005B2CDE">
        <w:rPr>
          <w:rFonts w:cs="Arial"/>
          <w:lang w:val="en-US"/>
        </w:rPr>
        <w:t xml:space="preserve">all or some of the following </w:t>
      </w:r>
      <w:r w:rsidR="00487339" w:rsidRPr="005B2CDE">
        <w:rPr>
          <w:rFonts w:cs="Arial"/>
          <w:lang w:val="en-US"/>
        </w:rPr>
        <w:t>potential</w:t>
      </w:r>
      <w:r w:rsidRPr="005B2CDE">
        <w:rPr>
          <w:rFonts w:cs="Arial"/>
          <w:lang w:val="en-US"/>
        </w:rPr>
        <w:t xml:space="preserve"> changes</w:t>
      </w:r>
      <w:r w:rsidR="00EC5197" w:rsidRPr="005B2CDE">
        <w:rPr>
          <w:rFonts w:cs="Arial"/>
          <w:lang w:val="en-US"/>
        </w:rPr>
        <w:t>:</w:t>
      </w:r>
    </w:p>
    <w:p w:rsidR="00EC5197" w:rsidRPr="005B2CDE" w:rsidRDefault="00EC5197" w:rsidP="00263F2D">
      <w:pPr>
        <w:spacing w:before="0" w:after="0"/>
        <w:rPr>
          <w:rFonts w:eastAsia="Times New Roman"/>
          <w:b/>
          <w:bCs/>
          <w:color w:val="006E81"/>
          <w:szCs w:val="20"/>
        </w:rPr>
      </w:pPr>
    </w:p>
    <w:p w:rsidR="008A2BFE" w:rsidRPr="005B2CDE" w:rsidRDefault="0046495A" w:rsidP="004C5033">
      <w:pPr>
        <w:pStyle w:val="ListParagraph"/>
        <w:numPr>
          <w:ilvl w:val="0"/>
          <w:numId w:val="15"/>
        </w:numPr>
        <w:spacing w:before="0" w:after="0"/>
        <w:rPr>
          <w:rFonts w:cs="Arial"/>
          <w:lang w:val="en-US"/>
        </w:rPr>
      </w:pPr>
      <w:r w:rsidRPr="005B2CDE">
        <w:rPr>
          <w:rFonts w:eastAsia="Arial" w:cs="Arial"/>
          <w:b/>
          <w:bCs/>
          <w:lang w:val="en-US"/>
        </w:rPr>
        <w:t xml:space="preserve">Standardized Price List </w:t>
      </w:r>
      <w:r w:rsidR="004C5033" w:rsidRPr="005B2CDE">
        <w:rPr>
          <w:rFonts w:eastAsia="Arial" w:cs="Arial"/>
          <w:b/>
          <w:bCs/>
          <w:lang w:val="en-US"/>
        </w:rPr>
        <w:t xml:space="preserve">and Standardized Contract </w:t>
      </w:r>
      <w:r w:rsidRPr="005B2CDE">
        <w:rPr>
          <w:rFonts w:eastAsia="Arial" w:cs="Arial"/>
          <w:b/>
          <w:bCs/>
          <w:lang w:val="en-US"/>
        </w:rPr>
        <w:t>Template</w:t>
      </w:r>
      <w:r w:rsidR="00FB6DF8" w:rsidRPr="005B2CDE">
        <w:rPr>
          <w:rFonts w:eastAsia="Arial" w:cs="Arial"/>
          <w:b/>
          <w:bCs/>
          <w:lang w:val="en-US"/>
        </w:rPr>
        <w:t>s</w:t>
      </w:r>
      <w:r w:rsidRPr="005B2CDE">
        <w:rPr>
          <w:rFonts w:eastAsia="Arial" w:cs="Arial"/>
          <w:b/>
          <w:bCs/>
          <w:lang w:val="en-US"/>
        </w:rPr>
        <w:t xml:space="preserve">: </w:t>
      </w:r>
      <w:r w:rsidRPr="005B2CDE">
        <w:rPr>
          <w:rFonts w:eastAsia="Arial" w:cs="Arial"/>
          <w:lang w:val="en-US"/>
        </w:rPr>
        <w:t xml:space="preserve">Amend </w:t>
      </w:r>
      <w:r w:rsidR="00577156" w:rsidRPr="005B2CDE">
        <w:rPr>
          <w:rFonts w:eastAsia="Arial" w:cs="Arial"/>
          <w:lang w:val="en-US"/>
        </w:rPr>
        <w:t>the General Regulation</w:t>
      </w:r>
      <w:r w:rsidR="00FF314F" w:rsidRPr="005B2CDE">
        <w:rPr>
          <w:rFonts w:eastAsia="Arial" w:cs="Arial"/>
          <w:lang w:val="en-US"/>
        </w:rPr>
        <w:t xml:space="preserve"> under</w:t>
      </w:r>
      <w:r w:rsidRPr="005B2CDE">
        <w:rPr>
          <w:rFonts w:eastAsia="Arial" w:cs="Arial"/>
          <w:lang w:val="en-US"/>
        </w:rPr>
        <w:t xml:space="preserve"> the </w:t>
      </w:r>
      <w:r w:rsidR="3787B44B" w:rsidRPr="005B2CDE">
        <w:rPr>
          <w:rFonts w:eastAsia="Arial" w:cs="Arial"/>
          <w:lang w:val="en-US"/>
        </w:rPr>
        <w:t xml:space="preserve">FBCSA </w:t>
      </w:r>
      <w:r w:rsidRPr="005B2CDE">
        <w:rPr>
          <w:rFonts w:eastAsia="Arial" w:cs="Arial"/>
          <w:lang w:val="en-US"/>
        </w:rPr>
        <w:t xml:space="preserve">to require licensed </w:t>
      </w:r>
      <w:r w:rsidR="00E10C4D" w:rsidRPr="005B2CDE">
        <w:rPr>
          <w:rFonts w:eastAsia="Arial" w:cs="Arial"/>
          <w:lang w:val="en-US"/>
        </w:rPr>
        <w:t xml:space="preserve">bereavement service </w:t>
      </w:r>
      <w:r w:rsidRPr="005B2CDE">
        <w:rPr>
          <w:rFonts w:eastAsia="Arial" w:cs="Arial"/>
          <w:lang w:val="en-US"/>
        </w:rPr>
        <w:t>operators to present their price lists</w:t>
      </w:r>
      <w:r w:rsidR="004C5033" w:rsidRPr="005B2CDE">
        <w:rPr>
          <w:rFonts w:eastAsia="Arial" w:cs="Arial"/>
          <w:lang w:val="en-US"/>
        </w:rPr>
        <w:t xml:space="preserve"> and provide their contracts</w:t>
      </w:r>
      <w:r w:rsidRPr="005B2CDE">
        <w:rPr>
          <w:rFonts w:eastAsia="Arial" w:cs="Arial"/>
          <w:lang w:val="en-US"/>
        </w:rPr>
        <w:t xml:space="preserve"> </w:t>
      </w:r>
      <w:r w:rsidR="004C5033" w:rsidRPr="005B2CDE">
        <w:rPr>
          <w:rFonts w:eastAsia="Arial" w:cs="Arial"/>
          <w:lang w:val="en-US"/>
        </w:rPr>
        <w:t xml:space="preserve">using </w:t>
      </w:r>
      <w:r w:rsidR="00CD7C8D" w:rsidRPr="005B2CDE">
        <w:rPr>
          <w:rFonts w:eastAsia="Arial" w:cs="Arial"/>
          <w:lang w:val="en-US"/>
        </w:rPr>
        <w:t>standardized</w:t>
      </w:r>
      <w:r w:rsidRPr="005B2CDE">
        <w:rPr>
          <w:rFonts w:eastAsia="Arial" w:cs="Arial"/>
          <w:lang w:val="en-US"/>
        </w:rPr>
        <w:t xml:space="preserve"> template</w:t>
      </w:r>
      <w:r w:rsidR="00CD7C8D" w:rsidRPr="005B2CDE">
        <w:rPr>
          <w:rFonts w:eastAsia="Arial" w:cs="Arial"/>
          <w:lang w:val="en-US"/>
        </w:rPr>
        <w:t>s</w:t>
      </w:r>
      <w:r w:rsidRPr="005B2CDE">
        <w:rPr>
          <w:rFonts w:eastAsia="Arial" w:cs="Arial"/>
          <w:lang w:val="en-US"/>
        </w:rPr>
        <w:t xml:space="preserve"> </w:t>
      </w:r>
      <w:r w:rsidR="003A4296" w:rsidRPr="005B2CDE">
        <w:rPr>
          <w:rFonts w:eastAsia="Arial" w:cs="Arial"/>
          <w:lang w:val="en-US"/>
        </w:rPr>
        <w:t xml:space="preserve">specified </w:t>
      </w:r>
      <w:r w:rsidRPr="005B2CDE">
        <w:rPr>
          <w:rFonts w:eastAsia="Arial" w:cs="Arial"/>
          <w:lang w:val="en-US"/>
        </w:rPr>
        <w:t>by the BAO Registrar.</w:t>
      </w:r>
      <w:r w:rsidR="007E72D4" w:rsidRPr="005B2CDE">
        <w:rPr>
          <w:rFonts w:eastAsia="Arial" w:cs="Arial"/>
          <w:lang w:val="en-US"/>
        </w:rPr>
        <w:t xml:space="preserve"> </w:t>
      </w:r>
      <w:r w:rsidR="00577156" w:rsidRPr="005B2CDE">
        <w:rPr>
          <w:rFonts w:eastAsia="Arial" w:cs="Arial"/>
          <w:lang w:val="en-US"/>
        </w:rPr>
        <w:t xml:space="preserve">The General Regulation </w:t>
      </w:r>
      <w:r w:rsidR="0B174247" w:rsidRPr="005B2CDE">
        <w:rPr>
          <w:rFonts w:eastAsia="Arial" w:cs="Arial"/>
          <w:lang w:val="en-US"/>
        </w:rPr>
        <w:t>would continue to prescribe the minimum content requirements</w:t>
      </w:r>
      <w:r w:rsidR="00871C04" w:rsidRPr="005B2CDE">
        <w:rPr>
          <w:rFonts w:eastAsia="Arial" w:cs="Arial"/>
          <w:lang w:val="en-US"/>
        </w:rPr>
        <w:t xml:space="preserve"> for price lists</w:t>
      </w:r>
      <w:r w:rsidR="004C5033" w:rsidRPr="005B2CDE">
        <w:rPr>
          <w:rFonts w:eastAsia="Arial" w:cs="Arial"/>
          <w:lang w:val="en-US"/>
        </w:rPr>
        <w:t xml:space="preserve"> and contracts</w:t>
      </w:r>
      <w:r w:rsidR="0B174247" w:rsidRPr="005B2CDE">
        <w:rPr>
          <w:rFonts w:eastAsia="Arial" w:cs="Arial"/>
          <w:lang w:val="en-US"/>
        </w:rPr>
        <w:t xml:space="preserve">. </w:t>
      </w:r>
      <w:r w:rsidR="00E511CA" w:rsidRPr="005B2CDE">
        <w:rPr>
          <w:rFonts w:eastAsia="Arial" w:cs="Arial"/>
          <w:lang w:val="en-US"/>
        </w:rPr>
        <w:t>It is proposed that t</w:t>
      </w:r>
      <w:r w:rsidR="007E72D4" w:rsidRPr="005B2CDE">
        <w:rPr>
          <w:rFonts w:eastAsia="Arial" w:cs="Arial"/>
          <w:lang w:val="en-US"/>
        </w:rPr>
        <w:t xml:space="preserve">he BAO </w:t>
      </w:r>
      <w:r w:rsidR="00A733F8" w:rsidRPr="005B2CDE">
        <w:rPr>
          <w:rFonts w:eastAsia="Arial" w:cs="Arial"/>
          <w:lang w:val="en-US"/>
        </w:rPr>
        <w:t xml:space="preserve">Registrar </w:t>
      </w:r>
      <w:r w:rsidR="007E72D4" w:rsidRPr="005B2CDE">
        <w:rPr>
          <w:rFonts w:eastAsia="Arial" w:cs="Arial"/>
          <w:lang w:val="en-US"/>
        </w:rPr>
        <w:t xml:space="preserve">would be required to consult with </w:t>
      </w:r>
      <w:r w:rsidR="31CBF650" w:rsidRPr="005B2CDE">
        <w:rPr>
          <w:rFonts w:eastAsia="Arial" w:cs="Arial"/>
          <w:lang w:val="en-US"/>
        </w:rPr>
        <w:t>licen</w:t>
      </w:r>
      <w:r w:rsidR="00F17173" w:rsidRPr="005B2CDE">
        <w:rPr>
          <w:rFonts w:eastAsia="Arial" w:cs="Arial"/>
          <w:lang w:val="en-US"/>
        </w:rPr>
        <w:t>s</w:t>
      </w:r>
      <w:r w:rsidR="31CBF650" w:rsidRPr="005B2CDE">
        <w:rPr>
          <w:rFonts w:eastAsia="Arial" w:cs="Arial"/>
          <w:lang w:val="en-US"/>
        </w:rPr>
        <w:t>ees</w:t>
      </w:r>
      <w:r w:rsidR="007E72D4" w:rsidRPr="005B2CDE">
        <w:rPr>
          <w:rFonts w:eastAsia="Arial" w:cs="Arial"/>
          <w:lang w:val="en-US"/>
        </w:rPr>
        <w:t xml:space="preserve"> prior to finalizing the </w:t>
      </w:r>
      <w:r w:rsidR="4088F4D6" w:rsidRPr="005B2CDE">
        <w:rPr>
          <w:rFonts w:eastAsia="Arial" w:cs="Arial"/>
          <w:lang w:val="en-US"/>
        </w:rPr>
        <w:t xml:space="preserve">initial </w:t>
      </w:r>
      <w:r w:rsidR="007E72D4" w:rsidRPr="005B2CDE">
        <w:rPr>
          <w:rFonts w:eastAsia="Arial" w:cs="Arial"/>
          <w:lang w:val="en-US"/>
        </w:rPr>
        <w:t>price list</w:t>
      </w:r>
      <w:r w:rsidR="004C5033" w:rsidRPr="005B2CDE">
        <w:rPr>
          <w:rFonts w:eastAsia="Arial" w:cs="Arial"/>
          <w:lang w:val="en-US"/>
        </w:rPr>
        <w:t xml:space="preserve"> and contract</w:t>
      </w:r>
      <w:r w:rsidR="007E72D4" w:rsidRPr="005B2CDE">
        <w:rPr>
          <w:rFonts w:eastAsia="Arial" w:cs="Arial"/>
          <w:lang w:val="en-US"/>
        </w:rPr>
        <w:t xml:space="preserve"> templates</w:t>
      </w:r>
      <w:r w:rsidR="4CA2F660" w:rsidRPr="005B2CDE">
        <w:rPr>
          <w:rFonts w:eastAsia="Arial" w:cs="Arial"/>
          <w:color w:val="auto"/>
          <w:lang w:val="en-US"/>
        </w:rPr>
        <w:t xml:space="preserve"> </w:t>
      </w:r>
      <w:r w:rsidR="4CA2F660" w:rsidRPr="005B2CDE">
        <w:rPr>
          <w:rFonts w:eastAsia="Arial" w:cs="Arial"/>
          <w:color w:val="auto"/>
          <w:szCs w:val="24"/>
          <w:lang w:val="en-US"/>
        </w:rPr>
        <w:t xml:space="preserve">and </w:t>
      </w:r>
      <w:r w:rsidR="006803E8" w:rsidRPr="005B2CDE">
        <w:rPr>
          <w:rFonts w:eastAsia="Arial" w:cs="Arial"/>
          <w:color w:val="auto"/>
          <w:szCs w:val="24"/>
          <w:lang w:val="en-US"/>
        </w:rPr>
        <w:t>whenever</w:t>
      </w:r>
      <w:r w:rsidR="4CA2F660" w:rsidRPr="005B2CDE">
        <w:rPr>
          <w:rFonts w:eastAsia="Arial" w:cs="Arial"/>
          <w:color w:val="auto"/>
          <w:szCs w:val="24"/>
          <w:lang w:val="en-US"/>
        </w:rPr>
        <w:t xml:space="preserve"> a substantive change to </w:t>
      </w:r>
      <w:r w:rsidR="003E12B0" w:rsidRPr="005B2CDE">
        <w:rPr>
          <w:rFonts w:eastAsia="Arial" w:cs="Arial"/>
          <w:color w:val="auto"/>
          <w:szCs w:val="24"/>
          <w:lang w:val="en-US"/>
        </w:rPr>
        <w:t>a</w:t>
      </w:r>
      <w:r w:rsidR="4CA2F660" w:rsidRPr="005B2CDE">
        <w:rPr>
          <w:rFonts w:eastAsia="Arial" w:cs="Arial"/>
          <w:color w:val="auto"/>
          <w:szCs w:val="24"/>
          <w:lang w:val="en-US"/>
        </w:rPr>
        <w:t xml:space="preserve"> template is being considered</w:t>
      </w:r>
      <w:r w:rsidR="005F15AE" w:rsidRPr="005B2CDE">
        <w:rPr>
          <w:rFonts w:eastAsia="Arial" w:cs="Arial"/>
          <w:color w:val="auto"/>
          <w:szCs w:val="24"/>
          <w:lang w:val="en-US"/>
        </w:rPr>
        <w:t>.</w:t>
      </w:r>
      <w:r w:rsidR="001C5514" w:rsidRPr="005B2CDE">
        <w:rPr>
          <w:rFonts w:eastAsia="Arial" w:cs="Arial"/>
          <w:color w:val="auto"/>
          <w:szCs w:val="24"/>
          <w:lang w:val="en-US"/>
        </w:rPr>
        <w:t xml:space="preserve"> The ministry is seeking feedback on </w:t>
      </w:r>
      <w:r w:rsidR="0083710C" w:rsidRPr="005B2CDE">
        <w:rPr>
          <w:rFonts w:eastAsia="Arial" w:cs="Arial"/>
          <w:color w:val="auto"/>
          <w:szCs w:val="24"/>
          <w:lang w:val="en-US"/>
        </w:rPr>
        <w:t>the circumstances in which such</w:t>
      </w:r>
      <w:r w:rsidR="001C5514" w:rsidRPr="005B2CDE">
        <w:rPr>
          <w:rFonts w:eastAsia="Arial" w:cs="Arial"/>
          <w:color w:val="auto"/>
          <w:szCs w:val="24"/>
          <w:lang w:val="en-US"/>
        </w:rPr>
        <w:t xml:space="preserve"> consultations </w:t>
      </w:r>
      <w:r w:rsidR="0083710C" w:rsidRPr="005B2CDE">
        <w:rPr>
          <w:rFonts w:eastAsia="Arial" w:cs="Arial"/>
          <w:color w:val="auto"/>
          <w:szCs w:val="24"/>
          <w:lang w:val="en-US"/>
        </w:rPr>
        <w:t>would</w:t>
      </w:r>
      <w:r w:rsidR="001C5514" w:rsidRPr="005B2CDE">
        <w:rPr>
          <w:rFonts w:eastAsia="Arial" w:cs="Arial"/>
          <w:color w:val="auto"/>
          <w:szCs w:val="24"/>
          <w:lang w:val="en-US"/>
        </w:rPr>
        <w:t xml:space="preserve"> occur</w:t>
      </w:r>
      <w:r w:rsidR="0083710C" w:rsidRPr="005B2CDE">
        <w:rPr>
          <w:rFonts w:eastAsia="Arial" w:cs="Arial"/>
          <w:color w:val="auto"/>
          <w:szCs w:val="24"/>
          <w:lang w:val="en-US"/>
        </w:rPr>
        <w:t xml:space="preserve"> if t</w:t>
      </w:r>
      <w:r w:rsidR="00ED5D56" w:rsidRPr="005B2CDE">
        <w:rPr>
          <w:rFonts w:eastAsia="Arial" w:cs="Arial"/>
          <w:color w:val="auto"/>
          <w:szCs w:val="24"/>
          <w:lang w:val="en-US"/>
        </w:rPr>
        <w:t>he government were to proceed with this proposal (</w:t>
      </w:r>
      <w:r w:rsidR="001C5514" w:rsidRPr="005B2CDE">
        <w:rPr>
          <w:rFonts w:eastAsia="Arial" w:cs="Arial"/>
          <w:color w:val="auto"/>
          <w:szCs w:val="24"/>
          <w:lang w:val="en-US"/>
        </w:rPr>
        <w:t>see question</w:t>
      </w:r>
      <w:r w:rsidR="004C5033" w:rsidRPr="005B2CDE">
        <w:rPr>
          <w:rFonts w:eastAsia="Arial" w:cs="Arial"/>
          <w:color w:val="auto"/>
          <w:szCs w:val="24"/>
          <w:lang w:val="en-US"/>
        </w:rPr>
        <w:t>s</w:t>
      </w:r>
      <w:r w:rsidR="001C5514" w:rsidRPr="005B2CDE">
        <w:rPr>
          <w:rFonts w:eastAsia="Arial" w:cs="Arial"/>
          <w:color w:val="auto"/>
          <w:szCs w:val="24"/>
          <w:lang w:val="en-US"/>
        </w:rPr>
        <w:t xml:space="preserve"> below</w:t>
      </w:r>
      <w:r w:rsidR="00ED5D56" w:rsidRPr="005B2CDE">
        <w:rPr>
          <w:rFonts w:eastAsia="Arial" w:cs="Arial"/>
          <w:color w:val="auto"/>
          <w:szCs w:val="24"/>
          <w:lang w:val="en-US"/>
        </w:rPr>
        <w:t>)</w:t>
      </w:r>
      <w:r w:rsidR="005F15AE" w:rsidRPr="005B2CDE">
        <w:rPr>
          <w:rFonts w:eastAsia="Arial" w:cs="Arial"/>
          <w:color w:val="auto"/>
          <w:szCs w:val="24"/>
          <w:lang w:val="en-US"/>
        </w:rPr>
        <w:t>.</w:t>
      </w:r>
    </w:p>
    <w:p w:rsidR="00ED5D56" w:rsidRPr="005B2CDE" w:rsidRDefault="00ED5D56" w:rsidP="00AB262B">
      <w:pPr>
        <w:pStyle w:val="ListParagraph"/>
        <w:numPr>
          <w:ilvl w:val="0"/>
          <w:numId w:val="0"/>
        </w:numPr>
        <w:spacing w:before="0" w:after="0"/>
        <w:ind w:left="720"/>
        <w:rPr>
          <w:rFonts w:asciiTheme="minorHAnsi" w:eastAsiaTheme="minorEastAsia" w:hAnsiTheme="minorHAnsi" w:cstheme="minorBidi"/>
          <w:b/>
          <w:lang w:val="en-US"/>
        </w:rPr>
      </w:pPr>
    </w:p>
    <w:p w:rsidR="00ED5D56" w:rsidRPr="005B2CDE" w:rsidRDefault="00ED5D56" w:rsidP="57E5AB4D">
      <w:pPr>
        <w:pStyle w:val="ListParagraph"/>
        <w:numPr>
          <w:ilvl w:val="0"/>
          <w:numId w:val="15"/>
        </w:numPr>
        <w:spacing w:before="0" w:after="0"/>
        <w:rPr>
          <w:rFonts w:asciiTheme="minorHAnsi" w:eastAsiaTheme="minorEastAsia" w:hAnsiTheme="minorHAnsi" w:cstheme="minorBidi"/>
          <w:b/>
          <w:lang w:val="en-US"/>
        </w:rPr>
      </w:pPr>
      <w:r w:rsidRPr="005B2CDE">
        <w:rPr>
          <w:rFonts w:eastAsiaTheme="minorEastAsia" w:cs="Arial"/>
          <w:b/>
          <w:lang w:val="en-US"/>
        </w:rPr>
        <w:t>Disclosure of Items in Packages:</w:t>
      </w:r>
      <w:r w:rsidRPr="005B2CDE">
        <w:rPr>
          <w:rFonts w:asciiTheme="minorHAnsi" w:eastAsiaTheme="minorEastAsia" w:hAnsiTheme="minorHAnsi" w:cstheme="minorBidi"/>
          <w:b/>
          <w:lang w:val="en-US"/>
        </w:rPr>
        <w:t xml:space="preserve"> </w:t>
      </w:r>
      <w:r w:rsidRPr="005B2CDE">
        <w:rPr>
          <w:rFonts w:eastAsia="Arial" w:cs="Arial"/>
          <w:lang w:val="en-US"/>
        </w:rPr>
        <w:t xml:space="preserve">Amend </w:t>
      </w:r>
      <w:r w:rsidR="00EB226F" w:rsidRPr="005B2CDE">
        <w:rPr>
          <w:rFonts w:eastAsia="Arial" w:cs="Arial"/>
          <w:lang w:val="en-US"/>
        </w:rPr>
        <w:t>the General Regulation</w:t>
      </w:r>
      <w:r w:rsidRPr="005B2CDE">
        <w:rPr>
          <w:rFonts w:eastAsia="Arial" w:cs="Arial"/>
          <w:lang w:val="en-US"/>
        </w:rPr>
        <w:t xml:space="preserve"> </w:t>
      </w:r>
      <w:r w:rsidR="005E6372" w:rsidRPr="005B2CDE">
        <w:rPr>
          <w:rFonts w:eastAsia="Arial" w:cs="Arial"/>
          <w:lang w:val="en-US"/>
        </w:rPr>
        <w:t xml:space="preserve">under the FBCSA </w:t>
      </w:r>
      <w:r w:rsidRPr="005B2CDE">
        <w:rPr>
          <w:rFonts w:eastAsia="Arial" w:cs="Arial"/>
          <w:lang w:val="en-US"/>
        </w:rPr>
        <w:t xml:space="preserve">to require bereavement service operators that offer packages of supplies and/or services to disclose what supplies and/or services that a consumer would likely need </w:t>
      </w:r>
      <w:r w:rsidR="000C746F" w:rsidRPr="005B2CDE">
        <w:rPr>
          <w:rFonts w:eastAsia="Arial" w:cs="Arial"/>
          <w:lang w:val="en-US"/>
        </w:rPr>
        <w:t xml:space="preserve">that </w:t>
      </w:r>
      <w:r w:rsidRPr="005B2CDE">
        <w:rPr>
          <w:rFonts w:eastAsia="Arial" w:cs="Arial"/>
          <w:lang w:val="en-US"/>
        </w:rPr>
        <w:t xml:space="preserve">are not included in a package (e.g., when a casket is not included in a burial package). The disclosure would need to be made through the operator’s price list and </w:t>
      </w:r>
      <w:r w:rsidR="006F34B8" w:rsidRPr="005B2CDE">
        <w:rPr>
          <w:rFonts w:eastAsia="Arial" w:cs="Arial"/>
          <w:lang w:val="en-US"/>
        </w:rPr>
        <w:t xml:space="preserve">the sales </w:t>
      </w:r>
      <w:r w:rsidRPr="005B2CDE">
        <w:rPr>
          <w:rFonts w:eastAsia="Arial" w:cs="Arial"/>
          <w:lang w:val="en-US"/>
        </w:rPr>
        <w:t xml:space="preserve">contract. </w:t>
      </w:r>
      <w:r w:rsidR="00661B4A" w:rsidRPr="005B2CDE">
        <w:rPr>
          <w:rFonts w:eastAsia="Arial" w:cs="Arial"/>
          <w:lang w:val="en-US"/>
        </w:rPr>
        <w:t>If the government were to proceed with this proposal,</w:t>
      </w:r>
      <w:r w:rsidR="00506101" w:rsidRPr="005B2CDE">
        <w:rPr>
          <w:rFonts w:eastAsia="Arial" w:cs="Arial"/>
          <w:lang w:val="en-US"/>
        </w:rPr>
        <w:t xml:space="preserve"> any contract that did not include these disclosure requirements would be deemed unenforceable</w:t>
      </w:r>
      <w:r w:rsidRPr="005B2CDE">
        <w:rPr>
          <w:rFonts w:eastAsia="Arial" w:cs="Arial"/>
          <w:lang w:val="en-US"/>
        </w:rPr>
        <w:t xml:space="preserve">, </w:t>
      </w:r>
      <w:r w:rsidR="00506101" w:rsidRPr="005B2CDE">
        <w:rPr>
          <w:rFonts w:eastAsia="Arial" w:cs="Arial"/>
          <w:lang w:val="en-US"/>
        </w:rPr>
        <w:t>such that the consumer would be able to</w:t>
      </w:r>
      <w:r w:rsidR="009B26DD" w:rsidRPr="005B2CDE">
        <w:rPr>
          <w:rFonts w:cs="Arial"/>
        </w:rPr>
        <w:t xml:space="preserve"> cancel the contract at any time after it is made with written notice to the operator.</w:t>
      </w:r>
    </w:p>
    <w:p w:rsidR="3E62046C" w:rsidRPr="005B2CDE" w:rsidRDefault="3E62046C" w:rsidP="23556F65">
      <w:pPr>
        <w:spacing w:before="0" w:after="0"/>
        <w:rPr>
          <w:b/>
          <w:bCs/>
          <w:szCs w:val="24"/>
          <w:lang w:val="en-US"/>
        </w:rPr>
      </w:pPr>
    </w:p>
    <w:p w:rsidR="0F65AE85" w:rsidRPr="005B2CDE" w:rsidRDefault="260BB4EA" w:rsidP="57E5AB4D">
      <w:pPr>
        <w:pStyle w:val="ListParagraph"/>
        <w:numPr>
          <w:ilvl w:val="0"/>
          <w:numId w:val="15"/>
        </w:numPr>
        <w:spacing w:before="0" w:after="0"/>
        <w:rPr>
          <w:rFonts w:asciiTheme="minorHAnsi" w:eastAsiaTheme="minorEastAsia" w:hAnsiTheme="minorHAnsi" w:cstheme="minorBidi"/>
          <w:b/>
          <w:lang w:val="en-US"/>
        </w:rPr>
      </w:pPr>
      <w:r w:rsidRPr="005B2CDE">
        <w:rPr>
          <w:rFonts w:eastAsia="Arial" w:cs="Arial"/>
          <w:b/>
          <w:bCs/>
          <w:lang w:val="en-US"/>
        </w:rPr>
        <w:t>Purchaser Acknowledgements in Contracts:</w:t>
      </w:r>
      <w:r w:rsidRPr="005B2CDE">
        <w:rPr>
          <w:rFonts w:eastAsia="Arial" w:cs="Arial"/>
          <w:lang w:val="en-US"/>
        </w:rPr>
        <w:t xml:space="preserve"> </w:t>
      </w:r>
      <w:r w:rsidR="05CDFEE8" w:rsidRPr="005B2CDE">
        <w:rPr>
          <w:rFonts w:eastAsia="Arial" w:cs="Arial"/>
          <w:lang w:val="en-US"/>
        </w:rPr>
        <w:t xml:space="preserve">Amend </w:t>
      </w:r>
      <w:r w:rsidR="00684D52" w:rsidRPr="005B2CDE">
        <w:rPr>
          <w:rFonts w:cs="Arial"/>
          <w:lang w:val="en-US"/>
        </w:rPr>
        <w:t>the Gene</w:t>
      </w:r>
      <w:r w:rsidR="00451002" w:rsidRPr="005B2CDE">
        <w:rPr>
          <w:rFonts w:cs="Arial"/>
          <w:lang w:val="en-US"/>
        </w:rPr>
        <w:t>ral Regulation</w:t>
      </w:r>
      <w:r w:rsidR="05CDFEE8" w:rsidRPr="005B2CDE">
        <w:rPr>
          <w:rFonts w:eastAsia="Arial" w:cs="Arial"/>
          <w:lang w:val="en-US"/>
        </w:rPr>
        <w:t xml:space="preserve"> </w:t>
      </w:r>
      <w:r w:rsidR="05CDFEE8" w:rsidRPr="005B2CDE">
        <w:rPr>
          <w:rFonts w:cs="Arial"/>
          <w:lang w:val="en-US"/>
        </w:rPr>
        <w:t>under the FBSCA</w:t>
      </w:r>
      <w:r w:rsidR="00451002" w:rsidRPr="005B2CDE">
        <w:rPr>
          <w:rFonts w:cs="Arial"/>
          <w:lang w:val="en-US"/>
        </w:rPr>
        <w:t xml:space="preserve"> </w:t>
      </w:r>
      <w:r w:rsidR="0F65AE85" w:rsidRPr="005B2CDE">
        <w:rPr>
          <w:rFonts w:eastAsia="Arial" w:cs="Arial"/>
          <w:lang w:val="en-US"/>
        </w:rPr>
        <w:t xml:space="preserve">to require </w:t>
      </w:r>
      <w:r w:rsidR="00DD7C51" w:rsidRPr="005B2CDE">
        <w:rPr>
          <w:rFonts w:eastAsia="Arial" w:cs="Arial"/>
          <w:lang w:val="en-US"/>
        </w:rPr>
        <w:t xml:space="preserve">sales </w:t>
      </w:r>
      <w:r w:rsidR="0F65AE85" w:rsidRPr="005B2CDE">
        <w:rPr>
          <w:rFonts w:eastAsia="Arial" w:cs="Arial"/>
          <w:lang w:val="en-US"/>
        </w:rPr>
        <w:t xml:space="preserve">contracts to include </w:t>
      </w:r>
      <w:r w:rsidR="003E2EE7" w:rsidRPr="005B2CDE">
        <w:rPr>
          <w:rFonts w:eastAsia="Arial" w:cs="Arial"/>
          <w:lang w:val="en-US"/>
        </w:rPr>
        <w:t xml:space="preserve">a </w:t>
      </w:r>
      <w:r w:rsidR="0F65AE85" w:rsidRPr="005B2CDE">
        <w:rPr>
          <w:rFonts w:eastAsia="Arial" w:cs="Arial"/>
          <w:lang w:val="en-US"/>
        </w:rPr>
        <w:t>purchaser acknowledgement</w:t>
      </w:r>
      <w:r w:rsidR="2701F126" w:rsidRPr="005B2CDE">
        <w:rPr>
          <w:rFonts w:eastAsia="Arial" w:cs="Arial"/>
          <w:lang w:val="en-US"/>
        </w:rPr>
        <w:t>, s</w:t>
      </w:r>
      <w:r w:rsidR="00175029" w:rsidRPr="005B2CDE">
        <w:rPr>
          <w:rFonts w:eastAsia="Arial" w:cs="Arial"/>
          <w:lang w:val="en-US"/>
        </w:rPr>
        <w:t>uch</w:t>
      </w:r>
      <w:r w:rsidR="2701F126" w:rsidRPr="005B2CDE">
        <w:rPr>
          <w:rFonts w:eastAsia="Arial" w:cs="Arial"/>
          <w:lang w:val="en-US"/>
        </w:rPr>
        <w:t xml:space="preserve"> that </w:t>
      </w:r>
      <w:r w:rsidR="7D1050AA" w:rsidRPr="005B2CDE">
        <w:rPr>
          <w:rFonts w:eastAsia="Arial" w:cs="Arial"/>
          <w:lang w:val="en-US"/>
        </w:rPr>
        <w:t>purchaser</w:t>
      </w:r>
      <w:r w:rsidR="7D380B6D" w:rsidRPr="005B2CDE">
        <w:rPr>
          <w:rFonts w:eastAsia="Arial" w:cs="Arial"/>
          <w:lang w:val="en-US"/>
        </w:rPr>
        <w:t>s</w:t>
      </w:r>
      <w:r w:rsidR="006F38C5" w:rsidRPr="005B2CDE">
        <w:rPr>
          <w:rFonts w:eastAsia="Arial" w:cs="Arial"/>
          <w:lang w:val="en-US"/>
        </w:rPr>
        <w:t>,</w:t>
      </w:r>
      <w:r w:rsidR="2701F126" w:rsidRPr="005B2CDE">
        <w:rPr>
          <w:rFonts w:eastAsia="Arial" w:cs="Arial"/>
          <w:lang w:val="en-US"/>
        </w:rPr>
        <w:t xml:space="preserve"> upon entering a contract</w:t>
      </w:r>
      <w:r w:rsidR="006F38C5" w:rsidRPr="005B2CDE">
        <w:rPr>
          <w:rFonts w:eastAsia="Arial" w:cs="Arial"/>
          <w:lang w:val="en-US"/>
        </w:rPr>
        <w:t>,</w:t>
      </w:r>
      <w:r w:rsidR="2701F126" w:rsidRPr="005B2CDE">
        <w:rPr>
          <w:rFonts w:eastAsia="Arial" w:cs="Arial"/>
          <w:lang w:val="en-US"/>
        </w:rPr>
        <w:t xml:space="preserve"> m</w:t>
      </w:r>
      <w:r w:rsidR="007C7BAE" w:rsidRPr="005B2CDE">
        <w:rPr>
          <w:rFonts w:eastAsia="Arial" w:cs="Arial"/>
          <w:lang w:val="en-US"/>
        </w:rPr>
        <w:t>ust</w:t>
      </w:r>
      <w:r w:rsidR="2701F126" w:rsidRPr="005B2CDE">
        <w:rPr>
          <w:rFonts w:eastAsia="Arial" w:cs="Arial"/>
          <w:lang w:val="en-US"/>
        </w:rPr>
        <w:t xml:space="preserve"> confirm that they have received</w:t>
      </w:r>
      <w:r w:rsidR="0F65AE85" w:rsidRPr="005B2CDE">
        <w:rPr>
          <w:rFonts w:eastAsia="Arial" w:cs="Arial"/>
          <w:lang w:val="en-US"/>
        </w:rPr>
        <w:t xml:space="preserve"> </w:t>
      </w:r>
      <w:r w:rsidR="00637F34" w:rsidRPr="005B2CDE">
        <w:rPr>
          <w:rFonts w:eastAsia="Arial" w:cs="Arial"/>
          <w:lang w:val="en-US"/>
        </w:rPr>
        <w:t>the required disclosures</w:t>
      </w:r>
      <w:r w:rsidR="00FA2794" w:rsidRPr="005B2CDE">
        <w:rPr>
          <w:rFonts w:eastAsia="Arial" w:cs="Arial"/>
          <w:lang w:val="en-US"/>
        </w:rPr>
        <w:t xml:space="preserve"> </w:t>
      </w:r>
      <w:r w:rsidR="00A46851" w:rsidRPr="005B2CDE">
        <w:rPr>
          <w:rFonts w:eastAsia="Arial" w:cs="Arial"/>
          <w:lang w:val="en-US"/>
        </w:rPr>
        <w:t>from the operator before entering the contract</w:t>
      </w:r>
      <w:r w:rsidR="00F34AB8" w:rsidRPr="005B2CDE">
        <w:rPr>
          <w:rFonts w:eastAsia="Arial" w:cs="Arial"/>
          <w:lang w:val="en-US"/>
        </w:rPr>
        <w:t xml:space="preserve"> (e.g., an explanation of cancellation rights, information on any restrictions contained in the cemetery by-laws, applicable by-laws, the operator’s price list, the BAO’s consumer information guide)</w:t>
      </w:r>
      <w:r w:rsidR="003F5058" w:rsidRPr="005B2CDE">
        <w:rPr>
          <w:rFonts w:eastAsia="Arial" w:cs="Arial"/>
          <w:lang w:val="en-US"/>
        </w:rPr>
        <w:t>.</w:t>
      </w:r>
      <w:r w:rsidR="0F65AE85" w:rsidRPr="005B2CDE">
        <w:rPr>
          <w:rFonts w:eastAsia="Arial" w:cs="Arial"/>
          <w:lang w:val="en-US"/>
        </w:rPr>
        <w:t xml:space="preserve"> </w:t>
      </w:r>
      <w:r w:rsidR="00DD7C51" w:rsidRPr="005B2CDE">
        <w:rPr>
          <w:rFonts w:eastAsia="Arial" w:cs="Arial"/>
          <w:lang w:val="en-US"/>
        </w:rPr>
        <w:t xml:space="preserve">If the government were to proceed with this proposal, any contract </w:t>
      </w:r>
      <w:r w:rsidR="00343700" w:rsidRPr="005B2CDE">
        <w:rPr>
          <w:rFonts w:eastAsia="Arial" w:cs="Arial"/>
          <w:lang w:val="en-US"/>
        </w:rPr>
        <w:t>where the purchaser did not indicate that they received these required disclosures from the operator</w:t>
      </w:r>
      <w:r w:rsidR="00DD7C51" w:rsidRPr="005B2CDE">
        <w:rPr>
          <w:rFonts w:eastAsia="Arial" w:cs="Arial"/>
          <w:lang w:val="en-US"/>
        </w:rPr>
        <w:t xml:space="preserve"> would be deemed unenforceable, such that the consumer would be able to</w:t>
      </w:r>
      <w:r w:rsidR="00DD7C51" w:rsidRPr="005B2CDE">
        <w:rPr>
          <w:rFonts w:cs="Arial"/>
        </w:rPr>
        <w:t xml:space="preserve"> cancel the contract at any time after it is made with written notice to the operator.</w:t>
      </w:r>
    </w:p>
    <w:p w:rsidR="003E3EDB" w:rsidRPr="005B2CDE" w:rsidRDefault="003E3EDB" w:rsidP="003E3EDB">
      <w:pPr>
        <w:pStyle w:val="ListParagraph"/>
        <w:numPr>
          <w:ilvl w:val="0"/>
          <w:numId w:val="0"/>
        </w:numPr>
        <w:spacing w:before="0" w:after="0"/>
        <w:ind w:left="720"/>
        <w:rPr>
          <w:rFonts w:cs="Arial"/>
          <w:b/>
          <w:bCs/>
          <w:lang w:val="en-US"/>
        </w:rPr>
      </w:pPr>
    </w:p>
    <w:p w:rsidR="00DA70E4" w:rsidRPr="005B2CDE" w:rsidRDefault="009A1C19" w:rsidP="000139E8">
      <w:pPr>
        <w:pStyle w:val="ListParagraph"/>
        <w:numPr>
          <w:ilvl w:val="0"/>
          <w:numId w:val="15"/>
        </w:numPr>
        <w:spacing w:before="0" w:after="0"/>
        <w:rPr>
          <w:rFonts w:asciiTheme="minorHAnsi" w:eastAsiaTheme="minorEastAsia" w:hAnsiTheme="minorHAnsi" w:cstheme="minorBidi"/>
          <w:b/>
          <w:szCs w:val="24"/>
          <w:lang w:val="en-US"/>
        </w:rPr>
      </w:pPr>
      <w:r w:rsidRPr="005B2CDE">
        <w:rPr>
          <w:rFonts w:cs="Arial"/>
          <w:b/>
          <w:bCs/>
          <w:lang w:val="en-US"/>
        </w:rPr>
        <w:t>Remove Duplication</w:t>
      </w:r>
      <w:r w:rsidR="00F93A90" w:rsidRPr="005B2CDE">
        <w:rPr>
          <w:rFonts w:cs="Arial"/>
          <w:b/>
          <w:bCs/>
          <w:lang w:val="en-US"/>
        </w:rPr>
        <w:t xml:space="preserve"> in Price List Display Requirements</w:t>
      </w:r>
      <w:r w:rsidR="003E3EDB" w:rsidRPr="005B2CDE">
        <w:rPr>
          <w:rFonts w:cs="Arial"/>
          <w:b/>
          <w:bCs/>
          <w:lang w:val="en-US"/>
        </w:rPr>
        <w:t xml:space="preserve">: </w:t>
      </w:r>
      <w:r w:rsidR="00F93A90" w:rsidRPr="005B2CDE">
        <w:rPr>
          <w:rFonts w:cs="Arial"/>
          <w:lang w:val="en-US"/>
        </w:rPr>
        <w:t>Remove duplication in price list display requirements in</w:t>
      </w:r>
      <w:r w:rsidR="0098399E" w:rsidRPr="005B2CDE">
        <w:rPr>
          <w:rFonts w:cs="Arial"/>
          <w:lang w:val="en-US"/>
        </w:rPr>
        <w:t xml:space="preserve"> </w:t>
      </w:r>
      <w:r w:rsidR="003E0182" w:rsidRPr="005B2CDE">
        <w:rPr>
          <w:rFonts w:cs="Arial"/>
          <w:lang w:val="en-US"/>
        </w:rPr>
        <w:t xml:space="preserve">s. </w:t>
      </w:r>
      <w:r w:rsidR="0098399E" w:rsidRPr="005B2CDE">
        <w:rPr>
          <w:rFonts w:cs="Arial"/>
          <w:lang w:val="en-US"/>
        </w:rPr>
        <w:t>59 of the General Regulation (</w:t>
      </w:r>
      <w:r w:rsidR="00740940" w:rsidRPr="005B2CDE">
        <w:rPr>
          <w:rFonts w:cs="Arial"/>
          <w:lang w:val="en-US"/>
        </w:rPr>
        <w:t xml:space="preserve">i.e., information </w:t>
      </w:r>
      <w:r w:rsidR="000139E8" w:rsidRPr="005B2CDE">
        <w:rPr>
          <w:rFonts w:cs="Arial"/>
          <w:lang w:val="en-US"/>
        </w:rPr>
        <w:t xml:space="preserve">about the operator </w:t>
      </w:r>
      <w:r w:rsidR="00740940" w:rsidRPr="005B2CDE">
        <w:rPr>
          <w:rFonts w:cs="Arial"/>
          <w:lang w:val="en-US"/>
        </w:rPr>
        <w:t>that must be posted on the price list</w:t>
      </w:r>
      <w:r w:rsidR="0098399E" w:rsidRPr="005B2CDE">
        <w:rPr>
          <w:rFonts w:cs="Arial"/>
          <w:lang w:val="en-US"/>
        </w:rPr>
        <w:t xml:space="preserve">) </w:t>
      </w:r>
      <w:r w:rsidR="0041551C" w:rsidRPr="005B2CDE">
        <w:rPr>
          <w:rFonts w:cs="Arial"/>
          <w:lang w:val="en-US"/>
        </w:rPr>
        <w:t xml:space="preserve">and </w:t>
      </w:r>
      <w:r w:rsidR="00C33DB6" w:rsidRPr="005B2CDE">
        <w:rPr>
          <w:rFonts w:cs="Arial"/>
          <w:lang w:val="en-US"/>
        </w:rPr>
        <w:t xml:space="preserve">s. </w:t>
      </w:r>
      <w:r w:rsidR="00897ADD" w:rsidRPr="005B2CDE">
        <w:rPr>
          <w:rFonts w:cs="Arial"/>
          <w:lang w:val="en-US"/>
        </w:rPr>
        <w:t xml:space="preserve">119 (1), </w:t>
      </w:r>
      <w:r w:rsidR="008357F8" w:rsidRPr="005B2CDE">
        <w:rPr>
          <w:rFonts w:cs="Arial"/>
          <w:lang w:val="en-US"/>
        </w:rPr>
        <w:t>(</w:t>
      </w:r>
      <w:r w:rsidR="000139E8" w:rsidRPr="005B2CDE">
        <w:rPr>
          <w:rFonts w:cs="Arial"/>
          <w:lang w:val="en-US"/>
        </w:rPr>
        <w:t>i.e., information about the operator that must appear in p</w:t>
      </w:r>
      <w:r w:rsidR="008357F8" w:rsidRPr="005B2CDE">
        <w:rPr>
          <w:rFonts w:cs="Arial"/>
          <w:lang w:val="en-US"/>
        </w:rPr>
        <w:t>romotional material, etc.)</w:t>
      </w:r>
      <w:r w:rsidR="00F32335" w:rsidRPr="005B2CDE">
        <w:rPr>
          <w:rFonts w:cs="Arial"/>
          <w:lang w:val="en-US"/>
        </w:rPr>
        <w:t xml:space="preserve">. </w:t>
      </w:r>
      <w:r w:rsidR="00CB2752" w:rsidRPr="005B2CDE">
        <w:rPr>
          <w:rFonts w:cs="Arial"/>
          <w:lang w:val="en-US"/>
        </w:rPr>
        <w:t xml:space="preserve">Currently these provisions </w:t>
      </w:r>
      <w:r w:rsidR="00CB2752" w:rsidRPr="005B2CDE">
        <w:rPr>
          <w:rFonts w:cs="Arial"/>
          <w:lang w:val="en-US"/>
        </w:rPr>
        <w:lastRenderedPageBreak/>
        <w:t xml:space="preserve">overlap in that they both require the operator to post </w:t>
      </w:r>
      <w:r w:rsidR="001841C7" w:rsidRPr="005B2CDE">
        <w:rPr>
          <w:rFonts w:cs="Arial"/>
          <w:lang w:val="en-US"/>
        </w:rPr>
        <w:t xml:space="preserve">key identifiers for the operator </w:t>
      </w:r>
      <w:r w:rsidR="008C355B" w:rsidRPr="005B2CDE">
        <w:rPr>
          <w:rFonts w:cs="Arial"/>
          <w:lang w:val="en-US"/>
        </w:rPr>
        <w:t>on the price list. The proposed change, if approved, would not change requirements for operators, but would simply remove duplicative language.</w:t>
      </w:r>
    </w:p>
    <w:p w:rsidR="00D97A89" w:rsidRPr="005B2CDE" w:rsidRDefault="00D97A89" w:rsidP="00F741EA">
      <w:pPr>
        <w:spacing w:before="0" w:after="0"/>
        <w:rPr>
          <w:rFonts w:eastAsia="Arial"/>
        </w:rPr>
      </w:pPr>
    </w:p>
    <w:p w:rsidR="00C42852" w:rsidRPr="005B2CDE" w:rsidRDefault="00C42852" w:rsidP="00C42852">
      <w:pPr>
        <w:spacing w:before="0" w:after="0"/>
        <w:rPr>
          <w:rFonts w:eastAsia="Arial"/>
        </w:rPr>
      </w:pPr>
      <w:r w:rsidRPr="005B2CDE">
        <w:rPr>
          <w:rFonts w:eastAsia="Arial"/>
        </w:rPr>
        <w:t>If the government were to decide to proceed with all or some of these proposals, this approach would</w:t>
      </w:r>
      <w:r w:rsidR="00953D68" w:rsidRPr="005B2CDE">
        <w:rPr>
          <w:rFonts w:eastAsia="Arial"/>
        </w:rPr>
        <w:t xml:space="preserve"> potentially</w:t>
      </w:r>
      <w:r w:rsidRPr="005B2CDE">
        <w:rPr>
          <w:rFonts w:eastAsia="Arial"/>
        </w:rPr>
        <w:t xml:space="preserve">: </w:t>
      </w:r>
    </w:p>
    <w:p w:rsidR="002F4962" w:rsidRPr="005B2CDE" w:rsidRDefault="00C42852" w:rsidP="002F4962">
      <w:pPr>
        <w:pStyle w:val="ListParagraph"/>
        <w:numPr>
          <w:ilvl w:val="0"/>
          <w:numId w:val="11"/>
        </w:numPr>
        <w:spacing w:before="0" w:after="0"/>
        <w:rPr>
          <w:rFonts w:cs="Arial"/>
          <w:lang w:val="en-US"/>
        </w:rPr>
      </w:pPr>
      <w:r w:rsidRPr="005B2CDE">
        <w:rPr>
          <w:rFonts w:cs="Arial"/>
          <w:lang w:val="en-US"/>
        </w:rPr>
        <w:t xml:space="preserve">Respond to the Auditor General’s </w:t>
      </w:r>
      <w:r w:rsidR="00093336" w:rsidRPr="005B2CDE">
        <w:rPr>
          <w:rFonts w:cs="Arial"/>
          <w:lang w:val="en-US"/>
        </w:rPr>
        <w:t>r</w:t>
      </w:r>
      <w:r w:rsidRPr="005B2CDE">
        <w:rPr>
          <w:rFonts w:cs="Arial"/>
          <w:lang w:val="en-US"/>
        </w:rPr>
        <w:t>ecommendation</w:t>
      </w:r>
      <w:r w:rsidR="00093336" w:rsidRPr="005B2CDE">
        <w:rPr>
          <w:rFonts w:cs="Arial"/>
          <w:lang w:val="en-US"/>
        </w:rPr>
        <w:t>s</w:t>
      </w:r>
      <w:r w:rsidRPr="005B2CDE">
        <w:rPr>
          <w:rFonts w:cs="Arial"/>
          <w:lang w:val="en-US"/>
        </w:rPr>
        <w:t xml:space="preserve"> </w:t>
      </w:r>
      <w:r w:rsidR="009D1393" w:rsidRPr="005B2CDE">
        <w:rPr>
          <w:rFonts w:cs="Arial"/>
          <w:lang w:val="en-US"/>
        </w:rPr>
        <w:t xml:space="preserve">by requiring licensed bereavement service </w:t>
      </w:r>
      <w:r w:rsidR="00083D72" w:rsidRPr="005B2CDE">
        <w:rPr>
          <w:rFonts w:cs="Arial"/>
          <w:lang w:val="en-US"/>
        </w:rPr>
        <w:t xml:space="preserve">operators to utilize a standardized price </w:t>
      </w:r>
      <w:r w:rsidR="005342B9" w:rsidRPr="005B2CDE">
        <w:rPr>
          <w:rFonts w:cs="Arial"/>
          <w:lang w:val="en-US"/>
        </w:rPr>
        <w:t xml:space="preserve">list </w:t>
      </w:r>
      <w:r w:rsidR="00083D72" w:rsidRPr="005B2CDE">
        <w:rPr>
          <w:rFonts w:cs="Arial"/>
          <w:lang w:val="en-US"/>
        </w:rPr>
        <w:t>template</w:t>
      </w:r>
      <w:r w:rsidR="0029465D" w:rsidRPr="005B2CDE">
        <w:rPr>
          <w:rFonts w:cs="Arial"/>
          <w:lang w:val="en-US"/>
        </w:rPr>
        <w:t>;</w:t>
      </w:r>
    </w:p>
    <w:p w:rsidR="34785BC8" w:rsidRPr="005B2CDE" w:rsidRDefault="6C824D7A" w:rsidP="34785BC8">
      <w:pPr>
        <w:pStyle w:val="ListParagraph"/>
        <w:numPr>
          <w:ilvl w:val="0"/>
          <w:numId w:val="11"/>
        </w:numPr>
        <w:spacing w:before="0" w:after="0"/>
        <w:rPr>
          <w:lang w:val="en-US"/>
        </w:rPr>
      </w:pPr>
      <w:r w:rsidRPr="005B2CDE">
        <w:rPr>
          <w:lang w:val="en-US"/>
        </w:rPr>
        <w:t xml:space="preserve">Better support consumers </w:t>
      </w:r>
      <w:r w:rsidR="76FE74D7" w:rsidRPr="005B2CDE">
        <w:rPr>
          <w:lang w:val="en-US"/>
        </w:rPr>
        <w:t>in making</w:t>
      </w:r>
      <w:r w:rsidR="71872D3F" w:rsidRPr="005B2CDE">
        <w:rPr>
          <w:lang w:val="en-US"/>
        </w:rPr>
        <w:t xml:space="preserve"> informed</w:t>
      </w:r>
      <w:r w:rsidR="76FE74D7" w:rsidRPr="005B2CDE">
        <w:rPr>
          <w:lang w:val="en-US"/>
        </w:rPr>
        <w:t xml:space="preserve"> purchasing decisions </w:t>
      </w:r>
      <w:r w:rsidR="30E16C4A" w:rsidRPr="005B2CDE">
        <w:rPr>
          <w:lang w:val="en-US"/>
        </w:rPr>
        <w:t xml:space="preserve">when entering a contract </w:t>
      </w:r>
      <w:r w:rsidR="00861145" w:rsidRPr="005B2CDE">
        <w:rPr>
          <w:lang w:val="en-US"/>
        </w:rPr>
        <w:t xml:space="preserve">for bereavement supplies/services </w:t>
      </w:r>
      <w:r w:rsidR="37821F43" w:rsidRPr="005B2CDE">
        <w:rPr>
          <w:lang w:val="en-US"/>
        </w:rPr>
        <w:t>by requiring bereavement service operators to utilize</w:t>
      </w:r>
      <w:r w:rsidR="76FE74D7" w:rsidRPr="005B2CDE">
        <w:rPr>
          <w:lang w:val="en-US"/>
        </w:rPr>
        <w:t xml:space="preserve"> a standardized contract</w:t>
      </w:r>
      <w:r w:rsidR="37821F43" w:rsidRPr="005B2CDE">
        <w:rPr>
          <w:lang w:val="en-US"/>
        </w:rPr>
        <w:t xml:space="preserve"> template</w:t>
      </w:r>
      <w:r w:rsidR="009460A4" w:rsidRPr="005B2CDE">
        <w:rPr>
          <w:lang w:val="en-US"/>
        </w:rPr>
        <w:t xml:space="preserve"> and </w:t>
      </w:r>
      <w:r w:rsidR="006818D1" w:rsidRPr="005B2CDE">
        <w:rPr>
          <w:lang w:val="en-US"/>
        </w:rPr>
        <w:t xml:space="preserve">to obtain purchasers’ </w:t>
      </w:r>
      <w:r w:rsidR="009460A4" w:rsidRPr="005B2CDE">
        <w:rPr>
          <w:lang w:val="en-US"/>
        </w:rPr>
        <w:t>confirm</w:t>
      </w:r>
      <w:r w:rsidR="006818D1" w:rsidRPr="005B2CDE">
        <w:rPr>
          <w:lang w:val="en-US"/>
        </w:rPr>
        <w:t>ation</w:t>
      </w:r>
      <w:r w:rsidR="009460A4" w:rsidRPr="005B2CDE">
        <w:rPr>
          <w:lang w:val="en-US"/>
        </w:rPr>
        <w:t xml:space="preserve"> that they received the required disclosures</w:t>
      </w:r>
      <w:r w:rsidR="006818D1" w:rsidRPr="005B2CDE">
        <w:rPr>
          <w:lang w:val="en-US"/>
        </w:rPr>
        <w:t xml:space="preserve"> before entering the contract</w:t>
      </w:r>
      <w:r w:rsidR="008163DE" w:rsidRPr="005B2CDE">
        <w:rPr>
          <w:lang w:val="en-US"/>
        </w:rPr>
        <w:t>;</w:t>
      </w:r>
    </w:p>
    <w:p w:rsidR="00C42852" w:rsidRPr="005B2CDE" w:rsidRDefault="52BC2B2E" w:rsidP="00CC3BF8">
      <w:pPr>
        <w:pStyle w:val="ListParagraph"/>
        <w:numPr>
          <w:ilvl w:val="0"/>
          <w:numId w:val="11"/>
        </w:numPr>
        <w:spacing w:before="0" w:after="0"/>
        <w:rPr>
          <w:rFonts w:cs="Arial"/>
          <w:lang w:val="en-US"/>
        </w:rPr>
      </w:pPr>
      <w:r w:rsidRPr="005B2CDE">
        <w:rPr>
          <w:rFonts w:cs="Arial"/>
          <w:lang w:val="en-US"/>
        </w:rPr>
        <w:t>Provide</w:t>
      </w:r>
      <w:r w:rsidR="18FB086A" w:rsidRPr="005B2CDE">
        <w:rPr>
          <w:rFonts w:cs="Arial"/>
          <w:lang w:val="en-US"/>
        </w:rPr>
        <w:t xml:space="preserve"> consumers</w:t>
      </w:r>
      <w:r w:rsidR="002C2007" w:rsidRPr="005B2CDE" w:rsidDel="00BD5236">
        <w:rPr>
          <w:rFonts w:cs="Arial"/>
          <w:lang w:val="en-US"/>
        </w:rPr>
        <w:t xml:space="preserve"> </w:t>
      </w:r>
      <w:r w:rsidR="00BD5236" w:rsidRPr="005B2CDE">
        <w:rPr>
          <w:rFonts w:cs="Arial"/>
          <w:lang w:val="en-US"/>
        </w:rPr>
        <w:t xml:space="preserve">with </w:t>
      </w:r>
      <w:r w:rsidR="002C2007" w:rsidRPr="005B2CDE">
        <w:rPr>
          <w:rFonts w:cs="Arial"/>
          <w:lang w:val="en-US"/>
        </w:rPr>
        <w:t>a clearer understanding of what is not included in a package of bereavement supplies and services</w:t>
      </w:r>
      <w:r w:rsidR="008163DE" w:rsidRPr="005B2CDE">
        <w:rPr>
          <w:rFonts w:cs="Arial"/>
          <w:lang w:val="en-US"/>
        </w:rPr>
        <w:t>;</w:t>
      </w:r>
      <w:r w:rsidR="009460A4" w:rsidRPr="005B2CDE">
        <w:rPr>
          <w:rFonts w:cs="Arial"/>
          <w:lang w:val="en-US"/>
        </w:rPr>
        <w:t xml:space="preserve"> and</w:t>
      </w:r>
    </w:p>
    <w:p w:rsidR="007A209D" w:rsidRPr="005B2CDE" w:rsidRDefault="0041431F" w:rsidP="00263F2D">
      <w:pPr>
        <w:pStyle w:val="ListParagraph"/>
        <w:numPr>
          <w:ilvl w:val="0"/>
          <w:numId w:val="11"/>
        </w:numPr>
        <w:spacing w:before="0" w:after="0"/>
        <w:rPr>
          <w:rFonts w:cs="Arial"/>
          <w:lang w:val="en-US"/>
        </w:rPr>
      </w:pPr>
      <w:r w:rsidRPr="005B2CDE">
        <w:rPr>
          <w:rFonts w:cs="Arial"/>
          <w:lang w:val="en-US"/>
        </w:rPr>
        <w:t xml:space="preserve">Remove duplicative language in the </w:t>
      </w:r>
      <w:r w:rsidR="00562788" w:rsidRPr="005B2CDE">
        <w:rPr>
          <w:rFonts w:cs="Arial"/>
          <w:lang w:val="en-US"/>
        </w:rPr>
        <w:t>General R</w:t>
      </w:r>
      <w:r w:rsidRPr="005B2CDE">
        <w:rPr>
          <w:rFonts w:cs="Arial"/>
          <w:lang w:val="en-US"/>
        </w:rPr>
        <w:t>egulation</w:t>
      </w:r>
      <w:r w:rsidR="00562788" w:rsidRPr="005B2CDE">
        <w:rPr>
          <w:rFonts w:cs="Arial"/>
          <w:lang w:val="en-US"/>
        </w:rPr>
        <w:t xml:space="preserve"> under the FBCSA</w:t>
      </w:r>
      <w:r w:rsidRPr="005B2CDE">
        <w:rPr>
          <w:rFonts w:cs="Arial"/>
          <w:lang w:val="en-US"/>
        </w:rPr>
        <w:t xml:space="preserve">. </w:t>
      </w:r>
    </w:p>
    <w:p w:rsidR="009953C5" w:rsidRPr="005B2CDE" w:rsidRDefault="009953C5" w:rsidP="00263F2D">
      <w:pPr>
        <w:spacing w:before="0" w:after="0"/>
        <w:rPr>
          <w:b/>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154"/>
      </w:tblGrid>
      <w:tr w:rsidR="006C1F2E" w:rsidRPr="005B2CDE" w:rsidTr="00AB262B">
        <w:trPr>
          <w:trHeight w:val="500"/>
          <w:tblHeader/>
          <w:tblCellSpacing w:w="11" w:type="dxa"/>
        </w:trPr>
        <w:tc>
          <w:tcPr>
            <w:tcW w:w="9110"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6C1F2E" w:rsidRPr="005B2CDE" w:rsidRDefault="2E6AFDEA" w:rsidP="57E5AB4D">
            <w:pPr>
              <w:spacing w:before="0" w:after="0"/>
              <w:rPr>
                <w:b/>
                <w:bCs/>
              </w:rPr>
            </w:pPr>
            <w:r w:rsidRPr="005B2CDE">
              <w:rPr>
                <w:b/>
                <w:bCs/>
                <w:color w:val="F2F2F2" w:themeColor="background1" w:themeShade="F2"/>
              </w:rPr>
              <w:t>What do you think?</w:t>
            </w:r>
          </w:p>
        </w:tc>
      </w:tr>
      <w:tr w:rsidR="60A269C6" w:rsidRPr="005B2CDE" w:rsidTr="57E5AB4D">
        <w:trPr>
          <w:trHeight w:val="1495"/>
          <w:tblCellSpacing w:w="11" w:type="dxa"/>
        </w:trPr>
        <w:tc>
          <w:tcPr>
            <w:tcW w:w="9110" w:type="dxa"/>
            <w:tcBorders>
              <w:top w:val="single" w:sz="8" w:space="0" w:color="auto"/>
              <w:left w:val="single" w:sz="8" w:space="0" w:color="auto"/>
              <w:right w:val="single" w:sz="8" w:space="0" w:color="auto"/>
            </w:tcBorders>
            <w:shd w:val="clear" w:color="auto" w:fill="FFFFFF" w:themeFill="background1"/>
          </w:tcPr>
          <w:p w:rsidR="00CC5319" w:rsidRPr="005B2CDE" w:rsidRDefault="3C5D9543" w:rsidP="0042367D">
            <w:pPr>
              <w:pStyle w:val="ListParagraph"/>
              <w:numPr>
                <w:ilvl w:val="0"/>
                <w:numId w:val="118"/>
              </w:numPr>
              <w:ind w:left="360"/>
              <w:rPr>
                <w:rFonts w:eastAsia="Arial" w:cs="Arial"/>
              </w:rPr>
            </w:pPr>
            <w:r w:rsidRPr="005B2CDE">
              <w:rPr>
                <w:rFonts w:cs="Arial"/>
              </w:rPr>
              <w:t>Are there any comments, concerns, gaps or alternatives to consider in relation to the potential proposal</w:t>
            </w:r>
            <w:r w:rsidR="00CC5319" w:rsidRPr="005B2CDE">
              <w:rPr>
                <w:rFonts w:cs="Arial"/>
              </w:rPr>
              <w:t>s</w:t>
            </w:r>
            <w:r w:rsidRPr="005B2CDE">
              <w:rPr>
                <w:rFonts w:cs="Arial"/>
              </w:rPr>
              <w:t xml:space="preserve"> to</w:t>
            </w:r>
            <w:r w:rsidR="00CC5319" w:rsidRPr="005B2CDE">
              <w:rPr>
                <w:rFonts w:cs="Arial"/>
              </w:rPr>
              <w:t>:</w:t>
            </w:r>
          </w:p>
          <w:p w:rsidR="7A927ABB" w:rsidRPr="005B2CDE" w:rsidRDefault="00F71779" w:rsidP="0042367D">
            <w:pPr>
              <w:pStyle w:val="ListParagraph"/>
              <w:numPr>
                <w:ilvl w:val="1"/>
                <w:numId w:val="220"/>
              </w:numPr>
              <w:ind w:left="720"/>
              <w:rPr>
                <w:rFonts w:eastAsia="Arial" w:cs="Arial"/>
              </w:rPr>
            </w:pPr>
            <w:r w:rsidRPr="005B2CDE">
              <w:rPr>
                <w:rFonts w:cs="Arial"/>
              </w:rPr>
              <w:t>R</w:t>
            </w:r>
            <w:r w:rsidR="3C5D9543" w:rsidRPr="005B2CDE">
              <w:t xml:space="preserve">equire bereavement service operators to present their price lists </w:t>
            </w:r>
            <w:r w:rsidR="00BF224D" w:rsidRPr="005B2CDE">
              <w:t xml:space="preserve">and contracts using </w:t>
            </w:r>
            <w:r w:rsidR="3C5D9543" w:rsidRPr="005B2CDE">
              <w:t xml:space="preserve">standardized templates </w:t>
            </w:r>
            <w:r w:rsidR="00C956DC" w:rsidRPr="005B2CDE">
              <w:t xml:space="preserve">specified </w:t>
            </w:r>
            <w:r w:rsidR="3C5D9543" w:rsidRPr="005B2CDE">
              <w:t>by the BAO Registrar? Why or why not? Please explain.</w:t>
            </w:r>
          </w:p>
          <w:p w:rsidR="00F71779" w:rsidRPr="005B2CDE" w:rsidRDefault="00F71779" w:rsidP="0042367D">
            <w:pPr>
              <w:pStyle w:val="ListParagraph"/>
              <w:numPr>
                <w:ilvl w:val="1"/>
                <w:numId w:val="220"/>
              </w:numPr>
              <w:ind w:left="720"/>
              <w:rPr>
                <w:rFonts w:eastAsia="Arial" w:cs="Arial"/>
              </w:rPr>
            </w:pPr>
            <w:r w:rsidRPr="005B2CDE">
              <w:rPr>
                <w:rFonts w:cs="Arial"/>
              </w:rPr>
              <w:t>Require bereavement service operators that offer packages of supplies and/or services to disclose what items are not included in a package that a consumer would likely need in the price list and sales contract? Please explain.</w:t>
            </w:r>
          </w:p>
          <w:p w:rsidR="00F71779" w:rsidRPr="005B2CDE" w:rsidRDefault="00F71779" w:rsidP="0042367D">
            <w:pPr>
              <w:pStyle w:val="ListParagraph"/>
              <w:numPr>
                <w:ilvl w:val="1"/>
                <w:numId w:val="220"/>
              </w:numPr>
              <w:ind w:left="720"/>
              <w:rPr>
                <w:rFonts w:eastAsia="Arial" w:cs="Arial"/>
              </w:rPr>
            </w:pPr>
            <w:r w:rsidRPr="005B2CDE">
              <w:rPr>
                <w:rFonts w:eastAsia="Arial" w:cs="Arial"/>
              </w:rPr>
              <w:t xml:space="preserve">Require sales contracts to include a purchaser acknowledgement, such that purchasers can confirm that they have received the required disclosures and items from the bereavement service operator upon entering a contract? </w:t>
            </w:r>
            <w:r w:rsidRPr="005B2CDE">
              <w:rPr>
                <w:rFonts w:cs="Arial"/>
              </w:rPr>
              <w:t>Please explain</w:t>
            </w:r>
            <w:r w:rsidR="00FF6BDC" w:rsidRPr="005B2CDE">
              <w:rPr>
                <w:rFonts w:cs="Arial"/>
              </w:rPr>
              <w:t>.</w:t>
            </w:r>
          </w:p>
          <w:p w:rsidR="7A927ABB" w:rsidRPr="005B2CDE" w:rsidRDefault="00FF6BDC" w:rsidP="0042367D">
            <w:pPr>
              <w:pStyle w:val="ListParagraph"/>
              <w:numPr>
                <w:ilvl w:val="1"/>
                <w:numId w:val="220"/>
              </w:numPr>
              <w:ind w:left="720"/>
              <w:rPr>
                <w:rFonts w:eastAsia="Arial" w:cs="Arial"/>
              </w:rPr>
            </w:pPr>
            <w:r w:rsidRPr="005B2CDE">
              <w:rPr>
                <w:rFonts w:cs="Arial"/>
              </w:rPr>
              <w:t>Make minor changes to ss. 59 and/or</w:t>
            </w:r>
            <w:r w:rsidRPr="005B2CDE" w:rsidDel="0027736D">
              <w:rPr>
                <w:rFonts w:cs="Arial"/>
              </w:rPr>
              <w:t xml:space="preserve"> </w:t>
            </w:r>
            <w:r w:rsidRPr="005B2CDE">
              <w:rPr>
                <w:rFonts w:cs="Arial"/>
              </w:rPr>
              <w:t>119 (1) of the General Regulation to remove duplication? Please explain.</w:t>
            </w:r>
          </w:p>
        </w:tc>
      </w:tr>
      <w:tr w:rsidR="00866B11" w:rsidRPr="005B2CDE" w:rsidTr="00F751B6">
        <w:trPr>
          <w:trHeight w:val="191"/>
          <w:tblCellSpacing w:w="11" w:type="dxa"/>
        </w:trPr>
        <w:tc>
          <w:tcPr>
            <w:tcW w:w="9110" w:type="dxa"/>
            <w:tcBorders>
              <w:top w:val="single" w:sz="8" w:space="0" w:color="auto"/>
              <w:left w:val="single" w:sz="8" w:space="0" w:color="auto"/>
              <w:right w:val="single" w:sz="8" w:space="0" w:color="auto"/>
            </w:tcBorders>
            <w:shd w:val="clear" w:color="auto" w:fill="FFFFFF" w:themeFill="background1"/>
          </w:tcPr>
          <w:p w:rsidR="00866B11" w:rsidRPr="005B2CDE" w:rsidRDefault="0096504B" w:rsidP="0042367D">
            <w:pPr>
              <w:pStyle w:val="ListParagraph"/>
              <w:numPr>
                <w:ilvl w:val="0"/>
                <w:numId w:val="118"/>
              </w:numPr>
              <w:ind w:left="360"/>
              <w:rPr>
                <w:rFonts w:cs="Arial"/>
              </w:rPr>
            </w:pPr>
            <w:r w:rsidRPr="005B2CDE">
              <w:rPr>
                <w:rFonts w:cs="Arial"/>
              </w:rPr>
              <w:lastRenderedPageBreak/>
              <w:t>If the government were to proceed with the proposals to require bereavement service operators to provide</w:t>
            </w:r>
            <w:r w:rsidR="00284212" w:rsidRPr="005B2CDE">
              <w:rPr>
                <w:rFonts w:cs="Arial"/>
              </w:rPr>
              <w:t xml:space="preserve"> their price lists and </w:t>
            </w:r>
            <w:r w:rsidR="00885EBE" w:rsidRPr="005B2CDE">
              <w:rPr>
                <w:rFonts w:cs="Arial"/>
              </w:rPr>
              <w:t xml:space="preserve">sales contracts </w:t>
            </w:r>
            <w:r w:rsidR="00284212" w:rsidRPr="005B2CDE">
              <w:rPr>
                <w:rFonts w:cs="Arial"/>
              </w:rPr>
              <w:t>through standardized templates specified by the BAO Registrar</w:t>
            </w:r>
            <w:r w:rsidR="00885EBE" w:rsidRPr="005B2CDE">
              <w:rPr>
                <w:rFonts w:cs="Arial"/>
              </w:rPr>
              <w:t>,</w:t>
            </w:r>
            <w:r w:rsidR="001B145A" w:rsidRPr="005B2CDE">
              <w:rPr>
                <w:rFonts w:cs="Arial"/>
              </w:rPr>
              <w:t xml:space="preserve"> </w:t>
            </w:r>
            <w:r w:rsidR="00841536" w:rsidRPr="005B2CDE">
              <w:rPr>
                <w:rFonts w:cs="Arial"/>
              </w:rPr>
              <w:t>under</w:t>
            </w:r>
            <w:r w:rsidR="00A23C78" w:rsidRPr="005B2CDE">
              <w:rPr>
                <w:rFonts w:cs="Arial"/>
              </w:rPr>
              <w:t xml:space="preserve"> what c</w:t>
            </w:r>
            <w:r w:rsidR="00841536" w:rsidRPr="005B2CDE">
              <w:rPr>
                <w:rFonts w:cs="Arial"/>
              </w:rPr>
              <w:t>ircumstances</w:t>
            </w:r>
            <w:r w:rsidR="00A23C78" w:rsidRPr="005B2CDE">
              <w:rPr>
                <w:rFonts w:cs="Arial"/>
              </w:rPr>
              <w:t xml:space="preserve"> should the BAO Registrar be required to consult</w:t>
            </w:r>
            <w:r w:rsidR="001B145A" w:rsidRPr="005B2CDE">
              <w:rPr>
                <w:rFonts w:cs="Arial"/>
              </w:rPr>
              <w:t xml:space="preserve"> with the sector </w:t>
            </w:r>
            <w:r w:rsidR="00A23C78" w:rsidRPr="005B2CDE">
              <w:rPr>
                <w:rFonts w:cs="Arial"/>
              </w:rPr>
              <w:t>about</w:t>
            </w:r>
            <w:r w:rsidR="001B145A" w:rsidRPr="005B2CDE">
              <w:rPr>
                <w:rFonts w:cs="Arial"/>
              </w:rPr>
              <w:t xml:space="preserve"> </w:t>
            </w:r>
            <w:r w:rsidR="000C746F" w:rsidRPr="005B2CDE">
              <w:rPr>
                <w:rFonts w:cs="Arial"/>
              </w:rPr>
              <w:t>proposed</w:t>
            </w:r>
            <w:r w:rsidR="001B145A" w:rsidRPr="005B2CDE">
              <w:rPr>
                <w:rFonts w:cs="Arial"/>
              </w:rPr>
              <w:t xml:space="preserve"> changes</w:t>
            </w:r>
            <w:r w:rsidR="000C746F" w:rsidRPr="005B2CDE">
              <w:rPr>
                <w:rFonts w:cs="Arial"/>
              </w:rPr>
              <w:t xml:space="preserve"> to these templates</w:t>
            </w:r>
            <w:r w:rsidR="00A23C78" w:rsidRPr="005B2CDE">
              <w:rPr>
                <w:rFonts w:cs="Arial"/>
              </w:rPr>
              <w:t>?</w:t>
            </w:r>
            <w:r w:rsidR="00224E37" w:rsidRPr="005B2CDE">
              <w:rPr>
                <w:rFonts w:cs="Arial"/>
              </w:rPr>
              <w:t xml:space="preserve"> Please explain.</w:t>
            </w:r>
          </w:p>
        </w:tc>
      </w:tr>
      <w:tr w:rsidR="00642678" w:rsidRPr="005B2CDE" w:rsidTr="00AB262B">
        <w:trPr>
          <w:trHeight w:val="750"/>
          <w:tblCellSpacing w:w="11" w:type="dxa"/>
        </w:trPr>
        <w:tc>
          <w:tcPr>
            <w:tcW w:w="9110" w:type="dxa"/>
            <w:tcBorders>
              <w:left w:val="single" w:sz="8" w:space="0" w:color="auto"/>
              <w:right w:val="single" w:sz="8" w:space="0" w:color="auto"/>
            </w:tcBorders>
            <w:shd w:val="clear" w:color="auto" w:fill="FFFFFF" w:themeFill="background1"/>
          </w:tcPr>
          <w:p w:rsidR="00642678" w:rsidRPr="005B2CDE" w:rsidRDefault="00F15AC2" w:rsidP="0042367D">
            <w:pPr>
              <w:pStyle w:val="ListParagraph"/>
              <w:numPr>
                <w:ilvl w:val="0"/>
                <w:numId w:val="118"/>
              </w:numPr>
              <w:ind w:left="360"/>
              <w:rPr>
                <w:rFonts w:cs="Arial"/>
              </w:rPr>
            </w:pPr>
            <w:r w:rsidRPr="005B2CDE">
              <w:rPr>
                <w:rFonts w:cs="Arial"/>
              </w:rPr>
              <w:t>If the government were to proceed</w:t>
            </w:r>
            <w:r w:rsidR="00FC4340" w:rsidRPr="005B2CDE">
              <w:rPr>
                <w:rFonts w:cs="Arial"/>
              </w:rPr>
              <w:t xml:space="preserve"> </w:t>
            </w:r>
            <w:r w:rsidR="00BD5236" w:rsidRPr="005B2CDE">
              <w:rPr>
                <w:rFonts w:cs="Arial"/>
              </w:rPr>
              <w:t xml:space="preserve">with </w:t>
            </w:r>
            <w:r w:rsidR="00FC4340" w:rsidRPr="005B2CDE">
              <w:rPr>
                <w:rFonts w:cs="Arial"/>
              </w:rPr>
              <w:t>all or some of</w:t>
            </w:r>
            <w:r w:rsidRPr="005B2CDE">
              <w:rPr>
                <w:rFonts w:cs="Arial"/>
              </w:rPr>
              <w:t xml:space="preserve"> these </w:t>
            </w:r>
            <w:r w:rsidR="005138E9" w:rsidRPr="005B2CDE">
              <w:rPr>
                <w:rFonts w:cs="Arial"/>
              </w:rPr>
              <w:t xml:space="preserve">potential </w:t>
            </w:r>
            <w:r w:rsidRPr="005B2CDE">
              <w:rPr>
                <w:rFonts w:cs="Arial"/>
              </w:rPr>
              <w:t xml:space="preserve">proposals, how much time would the bereavement sector need to </w:t>
            </w:r>
            <w:r w:rsidR="007D5834" w:rsidRPr="005B2CDE">
              <w:rPr>
                <w:rFonts w:cs="Arial"/>
              </w:rPr>
              <w:t>implement these changes?</w:t>
            </w:r>
          </w:p>
        </w:tc>
      </w:tr>
      <w:tr w:rsidR="003D7FC4" w:rsidRPr="005B2CDE" w:rsidTr="00AB262B">
        <w:trPr>
          <w:trHeight w:val="750"/>
          <w:tblCellSpacing w:w="11" w:type="dxa"/>
        </w:trPr>
        <w:tc>
          <w:tcPr>
            <w:tcW w:w="9110" w:type="dxa"/>
            <w:tcBorders>
              <w:left w:val="single" w:sz="8" w:space="0" w:color="auto"/>
              <w:right w:val="single" w:sz="8" w:space="0" w:color="auto"/>
            </w:tcBorders>
            <w:shd w:val="clear" w:color="auto" w:fill="FFFFFF" w:themeFill="background1"/>
          </w:tcPr>
          <w:p w:rsidR="003D7FC4" w:rsidRPr="005B2CDE" w:rsidRDefault="003D7FC4" w:rsidP="0042367D">
            <w:pPr>
              <w:pStyle w:val="ListParagraph"/>
              <w:numPr>
                <w:ilvl w:val="0"/>
                <w:numId w:val="118"/>
              </w:numPr>
              <w:ind w:left="360"/>
              <w:rPr>
                <w:rFonts w:cs="Arial"/>
              </w:rPr>
            </w:pPr>
            <w:r w:rsidRPr="005B2CDE">
              <w:rPr>
                <w:rFonts w:cs="Arial"/>
              </w:rPr>
              <w:t xml:space="preserve">What, if any, new costs and/or cost savings for Ontario businesses, organizations or municipalities may be associated with these proposals should the government </w:t>
            </w:r>
            <w:r w:rsidR="00D96444" w:rsidRPr="005B2CDE">
              <w:rPr>
                <w:rFonts w:cs="Arial"/>
              </w:rPr>
              <w:t xml:space="preserve">decide to </w:t>
            </w:r>
            <w:r w:rsidRPr="005B2CDE">
              <w:rPr>
                <w:rFonts w:cs="Arial"/>
              </w:rPr>
              <w:t>proceed? Please explain.</w:t>
            </w:r>
          </w:p>
        </w:tc>
      </w:tr>
      <w:tr w:rsidR="0003393B" w:rsidRPr="005B2CDE" w:rsidTr="00AB262B">
        <w:trPr>
          <w:trHeight w:val="706"/>
          <w:tblCellSpacing w:w="11" w:type="dxa"/>
        </w:trPr>
        <w:tc>
          <w:tcPr>
            <w:tcW w:w="9110" w:type="dxa"/>
            <w:tcBorders>
              <w:left w:val="single" w:sz="8" w:space="0" w:color="auto"/>
              <w:bottom w:val="single" w:sz="8" w:space="0" w:color="auto"/>
              <w:right w:val="single" w:sz="8" w:space="0" w:color="auto"/>
            </w:tcBorders>
            <w:shd w:val="clear" w:color="auto" w:fill="FFFFFF" w:themeFill="background1"/>
          </w:tcPr>
          <w:p w:rsidR="0003393B" w:rsidRPr="005B2CDE" w:rsidRDefault="0003393B" w:rsidP="0042367D">
            <w:pPr>
              <w:pStyle w:val="ListParagraph"/>
              <w:numPr>
                <w:ilvl w:val="0"/>
                <w:numId w:val="118"/>
              </w:numPr>
              <w:ind w:left="360"/>
              <w:rPr>
                <w:rFonts w:cs="Arial"/>
              </w:rPr>
            </w:pPr>
            <w:r w:rsidRPr="005B2CDE">
              <w:rPr>
                <w:rFonts w:cs="Arial"/>
              </w:rPr>
              <w:t>Other comments?</w:t>
            </w:r>
          </w:p>
        </w:tc>
      </w:tr>
    </w:tbl>
    <w:p w:rsidR="00D75AD5" w:rsidRPr="005B2CDE" w:rsidRDefault="00D75AD5" w:rsidP="00384DF0">
      <w:pPr>
        <w:spacing w:before="240" w:after="0" w:line="240" w:lineRule="auto"/>
        <w:rPr>
          <w:rFonts w:eastAsia="Times New Roman" w:cs="Arial"/>
          <w:b/>
          <w:color w:val="006E81"/>
          <w:sz w:val="28"/>
          <w:szCs w:val="28"/>
          <w:lang w:val="en-US"/>
        </w:rPr>
      </w:pPr>
      <w:bookmarkStart w:id="10" w:name="_Displaying_the_BAO_1"/>
      <w:bookmarkStart w:id="11" w:name="_Displaying_the_BAO"/>
      <w:bookmarkEnd w:id="10"/>
      <w:bookmarkEnd w:id="11"/>
    </w:p>
    <w:p w:rsidR="00AA1368" w:rsidRPr="005B2CDE" w:rsidRDefault="00AA1368" w:rsidP="00D77008">
      <w:pPr>
        <w:pStyle w:val="Heading3"/>
        <w:numPr>
          <w:ilvl w:val="0"/>
          <w:numId w:val="208"/>
        </w:numPr>
      </w:pPr>
      <w:bookmarkStart w:id="12" w:name="_Displaying_the_BAO_2"/>
      <w:bookmarkStart w:id="13" w:name="_Toc73465886"/>
      <w:bookmarkEnd w:id="12"/>
      <w:r w:rsidRPr="005B2CDE">
        <w:t>Displaying the BAO Logo</w:t>
      </w:r>
      <w:bookmarkEnd w:id="13"/>
    </w:p>
    <w:p w:rsidR="00AA1368" w:rsidRPr="005B2CDE" w:rsidRDefault="00AA1368" w:rsidP="00D77008">
      <w:pPr>
        <w:pStyle w:val="Heading4"/>
      </w:pPr>
      <w:r w:rsidRPr="005B2CDE">
        <w:t>Context:</w:t>
      </w:r>
    </w:p>
    <w:p w:rsidR="00E826F4" w:rsidRPr="005B2CDE" w:rsidRDefault="00E826F4" w:rsidP="00E826F4">
      <w:pPr>
        <w:spacing w:before="240" w:after="120"/>
        <w:rPr>
          <w:rFonts w:cs="Arial"/>
          <w:b/>
          <w:bCs/>
          <w:lang w:val="en-US"/>
        </w:rPr>
      </w:pPr>
      <w:r w:rsidRPr="005B2CDE">
        <w:rPr>
          <w:rFonts w:cs="Arial"/>
          <w:b/>
          <w:bCs/>
          <w:lang w:val="en-US"/>
        </w:rPr>
        <w:t>Auditor General Findings and Recommendations</w:t>
      </w:r>
    </w:p>
    <w:p w:rsidR="00E826F4" w:rsidRPr="005B2CDE" w:rsidRDefault="00E826F4" w:rsidP="00E826F4">
      <w:pPr>
        <w:spacing w:after="0"/>
      </w:pPr>
      <w:r w:rsidRPr="005B2CDE">
        <w:t>The Auditor General noted that in September 2020, the BAO conducted a survey of about 47,030 Ontarians with a response rate of 0.2</w:t>
      </w:r>
      <w:r w:rsidR="00940232" w:rsidRPr="005B2CDE">
        <w:t xml:space="preserve"> per cent</w:t>
      </w:r>
      <w:r w:rsidRPr="005B2CDE">
        <w:t xml:space="preserve"> which revealed that close to half of the respondents were not aware of the BAO. The survey also revealed that close to three-quarters of respondents expressed no opinion as to how well the BAO administered provisions of the FBCSA.</w:t>
      </w:r>
    </w:p>
    <w:p w:rsidR="00E826F4" w:rsidRPr="005B2CDE" w:rsidRDefault="00E826F4" w:rsidP="00E826F4">
      <w:pPr>
        <w:spacing w:after="0"/>
      </w:pPr>
      <w:r w:rsidRPr="005B2CDE">
        <w:t xml:space="preserve">The Auditor General recommended that, to improve oversight of the BAO and increase consumer representation, the ministry work with the BAO to increase public awareness of the BAO (Recommendation #19).  </w:t>
      </w:r>
    </w:p>
    <w:p w:rsidR="004F407F" w:rsidRPr="005B2CDE" w:rsidRDefault="004F407F" w:rsidP="00E42DA9">
      <w:pPr>
        <w:spacing w:before="240" w:after="120"/>
        <w:rPr>
          <w:rFonts w:cs="Arial"/>
          <w:b/>
          <w:bCs/>
          <w:lang w:val="en-US"/>
        </w:rPr>
      </w:pPr>
    </w:p>
    <w:p w:rsidR="009C010A" w:rsidRPr="005B2CDE" w:rsidRDefault="00AA1368" w:rsidP="00E42DA9">
      <w:pPr>
        <w:spacing w:before="240" w:after="120"/>
        <w:rPr>
          <w:bCs/>
        </w:rPr>
      </w:pPr>
      <w:r w:rsidRPr="005B2CDE">
        <w:rPr>
          <w:rFonts w:cs="Arial"/>
          <w:b/>
          <w:bCs/>
          <w:lang w:val="en-US"/>
        </w:rPr>
        <w:lastRenderedPageBreak/>
        <w:t xml:space="preserve">Current Requirements </w:t>
      </w:r>
    </w:p>
    <w:p w:rsidR="00F92AC8" w:rsidRPr="005B2CDE" w:rsidRDefault="00E97EB3" w:rsidP="00AA1368">
      <w:pPr>
        <w:spacing w:before="240" w:after="120"/>
        <w:rPr>
          <w:bCs/>
        </w:rPr>
      </w:pPr>
      <w:r w:rsidRPr="005B2CDE">
        <w:rPr>
          <w:bCs/>
        </w:rPr>
        <w:t>Currently, bereavement service operators are not required to post the BAO logo on websites that they maintain or use for the purposes of selling licensed supplies or services.</w:t>
      </w:r>
    </w:p>
    <w:p w:rsidR="003B305B" w:rsidRPr="005B2CDE" w:rsidRDefault="003B305B" w:rsidP="003B305B">
      <w:pPr>
        <w:spacing w:before="0" w:after="0"/>
        <w:rPr>
          <w:bCs/>
        </w:rPr>
      </w:pPr>
      <w:r w:rsidRPr="005B2CDE">
        <w:rPr>
          <w:bCs/>
        </w:rPr>
        <w:t>In</w:t>
      </w:r>
      <w:r w:rsidRPr="005B2CDE">
        <w:rPr>
          <w:rFonts w:cs="Calibri"/>
        </w:rPr>
        <w:t xml:space="preserve"> April, 2021, changes were made to the General Regulation under the FBCSA to require</w:t>
      </w:r>
      <w:r w:rsidRPr="005B2CDE">
        <w:rPr>
          <w:lang w:val="en-US"/>
        </w:rPr>
        <w:t xml:space="preserve"> every operator who maintains or makes use of a website to promote, or enter into contracts for, the sale or provision of a licensed supply or service to ensure that their licence number </w:t>
      </w:r>
      <w:r w:rsidRPr="005B2CDE">
        <w:t>and a description of the type of licence are available</w:t>
      </w:r>
      <w:r w:rsidRPr="005B2CDE">
        <w:rPr>
          <w:lang w:val="en-US"/>
        </w:rPr>
        <w:t xml:space="preserve"> in a clearly visible place on that website. These changes come into force as of July 1, 2021.</w:t>
      </w:r>
    </w:p>
    <w:p w:rsidR="00AA1368" w:rsidRPr="005B2CDE" w:rsidRDefault="00AA1368" w:rsidP="00AA1368">
      <w:pPr>
        <w:spacing w:before="240" w:after="120"/>
        <w:rPr>
          <w:rFonts w:cs="Arial"/>
          <w:b/>
          <w:bCs/>
          <w:lang w:val="en-US"/>
        </w:rPr>
      </w:pPr>
      <w:r w:rsidRPr="005B2CDE">
        <w:rPr>
          <w:rFonts w:cs="Arial"/>
          <w:b/>
          <w:bCs/>
          <w:lang w:val="en-US"/>
        </w:rPr>
        <w:t>Stakeholder Consultations</w:t>
      </w:r>
    </w:p>
    <w:p w:rsidR="00AA1368" w:rsidRPr="005B2CDE" w:rsidRDefault="00AA1368" w:rsidP="00F656FF">
      <w:pPr>
        <w:rPr>
          <w:rFonts w:cs="Arial"/>
          <w:lang w:val="en-US"/>
        </w:rPr>
      </w:pPr>
      <w:r w:rsidRPr="005B2CDE">
        <w:rPr>
          <w:bCs/>
        </w:rPr>
        <w:t xml:space="preserve">In </w:t>
      </w:r>
      <w:r w:rsidR="00836A94" w:rsidRPr="005B2CDE">
        <w:rPr>
          <w:bCs/>
        </w:rPr>
        <w:t>consultations</w:t>
      </w:r>
      <w:r w:rsidRPr="005B2CDE">
        <w:rPr>
          <w:bCs/>
        </w:rPr>
        <w:t xml:space="preserve"> with bereavement </w:t>
      </w:r>
      <w:r w:rsidR="00CE3C63" w:rsidRPr="005B2CDE">
        <w:rPr>
          <w:bCs/>
        </w:rPr>
        <w:t>sector</w:t>
      </w:r>
      <w:r w:rsidRPr="005B2CDE">
        <w:rPr>
          <w:bCs/>
        </w:rPr>
        <w:t xml:space="preserve"> stakeholders held in February, 2021, some participants suggested that the ministry should consider </w:t>
      </w:r>
      <w:r w:rsidR="009D4BC7" w:rsidRPr="005B2CDE">
        <w:rPr>
          <w:bCs/>
        </w:rPr>
        <w:t xml:space="preserve">proposing </w:t>
      </w:r>
      <w:r w:rsidRPr="005B2CDE">
        <w:rPr>
          <w:bCs/>
        </w:rPr>
        <w:t xml:space="preserve">changes to require </w:t>
      </w:r>
      <w:r w:rsidRPr="005B2CDE">
        <w:rPr>
          <w:lang w:val="en-US"/>
        </w:rPr>
        <w:t xml:space="preserve">every </w:t>
      </w:r>
      <w:r w:rsidR="00D648E0" w:rsidRPr="005B2CDE">
        <w:rPr>
          <w:lang w:val="en-US"/>
        </w:rPr>
        <w:t xml:space="preserve">bereavement service </w:t>
      </w:r>
      <w:r w:rsidRPr="005B2CDE">
        <w:rPr>
          <w:lang w:val="en-US"/>
        </w:rPr>
        <w:t xml:space="preserve">operator who maintains or makes use of a website to promote the sale or provision of licensed supplies or services to </w:t>
      </w:r>
      <w:r w:rsidRPr="005B2CDE">
        <w:rPr>
          <w:bCs/>
        </w:rPr>
        <w:t xml:space="preserve">display the BAO logo in a prominent place on that website. They suggested that this could be a clickable logo </w:t>
      </w:r>
      <w:r w:rsidR="00B73264" w:rsidRPr="005B2CDE">
        <w:rPr>
          <w:bCs/>
        </w:rPr>
        <w:t>that</w:t>
      </w:r>
      <w:r w:rsidRPr="005B2CDE">
        <w:rPr>
          <w:bCs/>
        </w:rPr>
        <w:t xml:space="preserve"> links to the BAO</w:t>
      </w:r>
      <w:r w:rsidR="00B12584" w:rsidRPr="005B2CDE">
        <w:rPr>
          <w:bCs/>
        </w:rPr>
        <w:t>’s</w:t>
      </w:r>
      <w:r w:rsidRPr="005B2CDE">
        <w:rPr>
          <w:bCs/>
        </w:rPr>
        <w:t xml:space="preserve"> website. </w:t>
      </w:r>
    </w:p>
    <w:p w:rsidR="00E35122" w:rsidRPr="005B2CDE" w:rsidRDefault="00FF4772" w:rsidP="00AA1368">
      <w:pPr>
        <w:spacing w:after="0"/>
      </w:pPr>
      <w:r w:rsidRPr="005B2CDE">
        <w:t>Based on a jurisdictional scan of the rules for</w:t>
      </w:r>
      <w:r w:rsidR="00AA1368" w:rsidRPr="005B2CDE">
        <w:t xml:space="preserve"> bereavement service operators </w:t>
      </w:r>
      <w:r w:rsidRPr="005B2CDE">
        <w:t>in other provinces, n</w:t>
      </w:r>
      <w:r w:rsidR="00AA1368" w:rsidRPr="005B2CDE">
        <w:t xml:space="preserve">one of the jurisdictions </w:t>
      </w:r>
      <w:r w:rsidR="00B65B86" w:rsidRPr="005B2CDE">
        <w:t>studied</w:t>
      </w:r>
      <w:r w:rsidR="00E35122" w:rsidRPr="005B2CDE">
        <w:t xml:space="preserve"> </w:t>
      </w:r>
      <w:r w:rsidR="00AA1368" w:rsidRPr="005B2CDE">
        <w:t>require licensees to display the logo of their respective regulators</w:t>
      </w:r>
      <w:r w:rsidRPr="005B2CDE">
        <w:t xml:space="preserve"> on their websites</w:t>
      </w:r>
      <w:r w:rsidR="00AA1368" w:rsidRPr="005B2CDE">
        <w:t xml:space="preserve">. </w:t>
      </w:r>
    </w:p>
    <w:p w:rsidR="004A0A3B" w:rsidRPr="005B2CDE" w:rsidRDefault="00AA1368" w:rsidP="00DB501A">
      <w:pPr>
        <w:spacing w:after="0"/>
      </w:pPr>
      <w:r w:rsidRPr="005B2CDE">
        <w:t xml:space="preserve">Based on a scan of </w:t>
      </w:r>
      <w:r w:rsidR="0048687C" w:rsidRPr="005B2CDE">
        <w:t xml:space="preserve">the requirements for </w:t>
      </w:r>
      <w:r w:rsidRPr="005B2CDE">
        <w:t xml:space="preserve">other </w:t>
      </w:r>
      <w:r w:rsidR="0048687C" w:rsidRPr="005B2CDE">
        <w:t>sectors</w:t>
      </w:r>
      <w:r w:rsidRPr="005B2CDE">
        <w:t xml:space="preserve"> in Ontario, </w:t>
      </w:r>
      <w:r w:rsidR="0007578B" w:rsidRPr="005B2CDE">
        <w:t>other than the bereavement sector,</w:t>
      </w:r>
      <w:r w:rsidRPr="005B2CDE">
        <w:t xml:space="preserve"> </w:t>
      </w:r>
      <w:r w:rsidR="001B0445" w:rsidRPr="005B2CDE">
        <w:t xml:space="preserve">several sectors require prescribed persons to display the regulator’s logo or trademarked symbol </w:t>
      </w:r>
      <w:r w:rsidR="00593195" w:rsidRPr="005B2CDE">
        <w:t>at their place of business</w:t>
      </w:r>
      <w:r w:rsidR="000525DB" w:rsidRPr="005B2CDE">
        <w:t xml:space="preserve">, </w:t>
      </w:r>
      <w:r w:rsidR="00A3201B" w:rsidRPr="005B2CDE">
        <w:t xml:space="preserve">in contracts or affixed to licensed products. </w:t>
      </w:r>
      <w:r w:rsidR="002D7A23" w:rsidRPr="005B2CDE">
        <w:t xml:space="preserve">For example, in Ontario, </w:t>
      </w:r>
      <w:r w:rsidR="002614B6" w:rsidRPr="005B2CDE">
        <w:t xml:space="preserve">registered </w:t>
      </w:r>
      <w:r w:rsidR="002D7A23" w:rsidRPr="005B2CDE">
        <w:t xml:space="preserve">motor vehicle dealers are required to display the </w:t>
      </w:r>
      <w:r w:rsidR="002D7A23" w:rsidRPr="005B2CDE" w:rsidDel="009D4BC7">
        <w:t>trademark</w:t>
      </w:r>
      <w:r w:rsidR="002D7A23" w:rsidRPr="005B2CDE">
        <w:t xml:space="preserve"> of the Ontario Motor Vehicle </w:t>
      </w:r>
      <w:r w:rsidR="008B2C5E" w:rsidRPr="005B2CDE">
        <w:t>Industry Council</w:t>
      </w:r>
      <w:r w:rsidR="00DE5CA5" w:rsidRPr="005B2CDE">
        <w:t xml:space="preserve"> in </w:t>
      </w:r>
      <w:r w:rsidR="00F8032E" w:rsidRPr="005B2CDE">
        <w:t xml:space="preserve">a contract </w:t>
      </w:r>
      <w:r w:rsidR="008E7DB3" w:rsidRPr="005B2CDE">
        <w:t xml:space="preserve">with a </w:t>
      </w:r>
      <w:r w:rsidR="008660A2" w:rsidRPr="005B2CDE">
        <w:t>motor vehicle</w:t>
      </w:r>
      <w:r w:rsidR="008E7DB3" w:rsidRPr="005B2CDE">
        <w:t xml:space="preserve"> purchaser</w:t>
      </w:r>
      <w:r w:rsidR="009726D0" w:rsidRPr="005B2CDE">
        <w:t xml:space="preserve">. </w:t>
      </w:r>
    </w:p>
    <w:p w:rsidR="00AA1368" w:rsidRPr="005B2CDE" w:rsidRDefault="00AA1368" w:rsidP="00D77008">
      <w:pPr>
        <w:pStyle w:val="Heading4"/>
      </w:pPr>
      <w:r w:rsidRPr="005B2CDE">
        <w:t xml:space="preserve">Options Under Consideration: </w:t>
      </w:r>
    </w:p>
    <w:p w:rsidR="00AA1368" w:rsidRPr="005B2CDE" w:rsidRDefault="00AA1368" w:rsidP="00AA1368">
      <w:pPr>
        <w:spacing w:before="0" w:after="0"/>
        <w:rPr>
          <w:bCs/>
        </w:rPr>
      </w:pPr>
      <w:r w:rsidRPr="005B2CDE">
        <w:rPr>
          <w:bCs/>
        </w:rPr>
        <w:t xml:space="preserve">The ministry is considering proposing </w:t>
      </w:r>
      <w:r w:rsidR="00487339" w:rsidRPr="005B2CDE">
        <w:rPr>
          <w:bCs/>
        </w:rPr>
        <w:t xml:space="preserve">potential </w:t>
      </w:r>
      <w:r w:rsidRPr="005B2CDE">
        <w:rPr>
          <w:bCs/>
        </w:rPr>
        <w:t xml:space="preserve">regulatory changes to require </w:t>
      </w:r>
      <w:r w:rsidRPr="005B2CDE">
        <w:rPr>
          <w:lang w:val="en-US"/>
        </w:rPr>
        <w:t>every bereavement service operator who maintains or makes use of a website to promote</w:t>
      </w:r>
      <w:r w:rsidR="00630514" w:rsidRPr="005B2CDE">
        <w:rPr>
          <w:lang w:val="en-US"/>
        </w:rPr>
        <w:t>, or enter into contracts for,</w:t>
      </w:r>
      <w:r w:rsidRPr="005B2CDE">
        <w:rPr>
          <w:lang w:val="en-US"/>
        </w:rPr>
        <w:t xml:space="preserve"> the sale or provision of </w:t>
      </w:r>
      <w:r w:rsidR="00C10D72" w:rsidRPr="005B2CDE">
        <w:rPr>
          <w:lang w:val="en-US"/>
        </w:rPr>
        <w:t xml:space="preserve">a </w:t>
      </w:r>
      <w:r w:rsidRPr="005B2CDE">
        <w:rPr>
          <w:lang w:val="en-US"/>
        </w:rPr>
        <w:t>licensed suppl</w:t>
      </w:r>
      <w:r w:rsidR="00C10D72" w:rsidRPr="005B2CDE">
        <w:rPr>
          <w:lang w:val="en-US"/>
        </w:rPr>
        <w:t>y</w:t>
      </w:r>
      <w:r w:rsidRPr="005B2CDE">
        <w:rPr>
          <w:lang w:val="en-US"/>
        </w:rPr>
        <w:t xml:space="preserve"> or service to</w:t>
      </w:r>
      <w:r w:rsidRPr="005B2CDE">
        <w:rPr>
          <w:bCs/>
        </w:rPr>
        <w:t xml:space="preserve"> display the BAO logo in a prominent place on that website.</w:t>
      </w:r>
    </w:p>
    <w:p w:rsidR="00AA1368" w:rsidRPr="005B2CDE" w:rsidRDefault="00AA1368" w:rsidP="00AA1368">
      <w:pPr>
        <w:spacing w:before="0" w:after="0"/>
        <w:rPr>
          <w:bCs/>
        </w:rPr>
      </w:pPr>
    </w:p>
    <w:p w:rsidR="002F4C6C" w:rsidRPr="005B2CDE" w:rsidRDefault="002F4C6C" w:rsidP="00AA1368">
      <w:pPr>
        <w:spacing w:before="0" w:after="0"/>
        <w:rPr>
          <w:bCs/>
        </w:rPr>
      </w:pPr>
      <w:r w:rsidRPr="005B2CDE">
        <w:rPr>
          <w:bCs/>
        </w:rPr>
        <w:t xml:space="preserve">If </w:t>
      </w:r>
      <w:r w:rsidR="008D0EE8" w:rsidRPr="005B2CDE">
        <w:rPr>
          <w:bCs/>
        </w:rPr>
        <w:t>the government were to decide to proceed with this potential proposal</w:t>
      </w:r>
      <w:r w:rsidRPr="005B2CDE">
        <w:rPr>
          <w:bCs/>
        </w:rPr>
        <w:t xml:space="preserve">, this </w:t>
      </w:r>
      <w:r w:rsidR="008D0EE8" w:rsidRPr="005B2CDE">
        <w:rPr>
          <w:bCs/>
        </w:rPr>
        <w:t>could potentially</w:t>
      </w:r>
      <w:r w:rsidR="00487339" w:rsidRPr="005B2CDE">
        <w:rPr>
          <w:bCs/>
        </w:rPr>
        <w:t xml:space="preserve"> help</w:t>
      </w:r>
      <w:r w:rsidR="00332420" w:rsidRPr="005B2CDE">
        <w:rPr>
          <w:bCs/>
        </w:rPr>
        <w:t>:</w:t>
      </w:r>
    </w:p>
    <w:p w:rsidR="00332420" w:rsidRPr="005B2CDE" w:rsidRDefault="009D4BC7" w:rsidP="00E432DE">
      <w:pPr>
        <w:pStyle w:val="ListParagraph"/>
        <w:numPr>
          <w:ilvl w:val="0"/>
          <w:numId w:val="34"/>
        </w:numPr>
        <w:spacing w:before="0" w:after="0"/>
        <w:rPr>
          <w:bCs/>
        </w:rPr>
      </w:pPr>
      <w:r w:rsidRPr="005B2CDE">
        <w:rPr>
          <w:bCs/>
        </w:rPr>
        <w:t>C</w:t>
      </w:r>
      <w:r w:rsidR="00332420" w:rsidRPr="005B2CDE">
        <w:rPr>
          <w:bCs/>
        </w:rPr>
        <w:t xml:space="preserve">onsumers know that they are dealing with a licensed </w:t>
      </w:r>
      <w:r w:rsidR="00961709" w:rsidRPr="005B2CDE">
        <w:rPr>
          <w:bCs/>
        </w:rPr>
        <w:t xml:space="preserve">bereavement service </w:t>
      </w:r>
      <w:r w:rsidR="00332420" w:rsidRPr="005B2CDE">
        <w:rPr>
          <w:bCs/>
        </w:rPr>
        <w:t xml:space="preserve">operator prior to making a purchase; and </w:t>
      </w:r>
    </w:p>
    <w:p w:rsidR="00F656FF" w:rsidRPr="005B2CDE" w:rsidRDefault="00487339" w:rsidP="00066EA8">
      <w:pPr>
        <w:pStyle w:val="ListParagraph"/>
        <w:numPr>
          <w:ilvl w:val="0"/>
          <w:numId w:val="34"/>
        </w:numPr>
        <w:spacing w:before="0" w:after="0"/>
        <w:rPr>
          <w:bCs/>
        </w:rPr>
      </w:pPr>
      <w:r w:rsidRPr="005B2CDE">
        <w:rPr>
          <w:bCs/>
        </w:rPr>
        <w:lastRenderedPageBreak/>
        <w:t>A</w:t>
      </w:r>
      <w:r w:rsidR="00332420" w:rsidRPr="005B2CDE">
        <w:rPr>
          <w:bCs/>
        </w:rPr>
        <w:t xml:space="preserve">ddress the Auditor General’s recommendation by </w:t>
      </w:r>
      <w:r w:rsidR="00773A68" w:rsidRPr="005B2CDE">
        <w:rPr>
          <w:bCs/>
        </w:rPr>
        <w:t xml:space="preserve">helping to </w:t>
      </w:r>
      <w:r w:rsidR="00332420" w:rsidRPr="005B2CDE">
        <w:rPr>
          <w:bCs/>
        </w:rPr>
        <w:t xml:space="preserve">increase </w:t>
      </w:r>
      <w:r w:rsidR="00773A68" w:rsidRPr="005B2CDE">
        <w:rPr>
          <w:bCs/>
        </w:rPr>
        <w:t>the</w:t>
      </w:r>
      <w:r w:rsidR="00332420" w:rsidRPr="005B2CDE">
        <w:rPr>
          <w:bCs/>
        </w:rPr>
        <w:t xml:space="preserve"> public</w:t>
      </w:r>
      <w:r w:rsidR="00773A68" w:rsidRPr="005B2CDE">
        <w:rPr>
          <w:bCs/>
        </w:rPr>
        <w:t>’s</w:t>
      </w:r>
      <w:r w:rsidR="00332420" w:rsidRPr="005B2CDE">
        <w:rPr>
          <w:bCs/>
        </w:rPr>
        <w:t xml:space="preserve"> awareness of the BAO</w:t>
      </w:r>
      <w:r w:rsidR="00066EA8" w:rsidRPr="005B2CDE">
        <w:rPr>
          <w:bCs/>
        </w:rPr>
        <w:t>, at a relatively low cost to licensees</w:t>
      </w:r>
      <w:r w:rsidR="00332420" w:rsidRPr="005B2CDE">
        <w:rPr>
          <w:bCs/>
        </w:rPr>
        <w:t xml:space="preserve">.   </w:t>
      </w:r>
    </w:p>
    <w:p w:rsidR="00AA1368" w:rsidRPr="005B2CDE" w:rsidRDefault="00AA1368" w:rsidP="00AA1368">
      <w:pPr>
        <w:autoSpaceDE w:val="0"/>
        <w:autoSpaceDN w:val="0"/>
        <w:spacing w:before="0" w:after="0" w:line="240" w:lineRule="auto"/>
        <w:rPr>
          <w:rFonts w:cs="Calibri"/>
          <w:b/>
          <w:szCs w:val="24"/>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AA1368" w:rsidRPr="005B2CDE" w:rsidTr="57E5AB4D">
        <w:trPr>
          <w:trHeight w:val="500"/>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AA1368" w:rsidRPr="005B2CDE" w:rsidRDefault="00AA1368" w:rsidP="00D426A7">
            <w:pPr>
              <w:spacing w:before="0" w:after="0"/>
              <w:rPr>
                <w:b/>
              </w:rPr>
            </w:pPr>
            <w:r w:rsidRPr="005B2CDE">
              <w:rPr>
                <w:b/>
                <w:color w:val="F2F2F2" w:themeColor="background1" w:themeShade="F2"/>
              </w:rPr>
              <w:t>What do you think?</w:t>
            </w:r>
          </w:p>
        </w:tc>
      </w:tr>
      <w:tr w:rsidR="00AA1368" w:rsidRPr="005B2CDE" w:rsidTr="57E5AB4D">
        <w:trPr>
          <w:trHeight w:val="583"/>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AA1368" w:rsidRPr="005B2CDE" w:rsidRDefault="00AA1368" w:rsidP="00DB501A">
            <w:pPr>
              <w:pStyle w:val="ListParagraph"/>
              <w:numPr>
                <w:ilvl w:val="0"/>
                <w:numId w:val="121"/>
              </w:numPr>
            </w:pPr>
            <w:r w:rsidRPr="005B2CDE">
              <w:rPr>
                <w:rFonts w:cs="Arial"/>
              </w:rPr>
              <w:t>Are there any comments, concerns, gaps or alternatives to consider in relation to the</w:t>
            </w:r>
            <w:r w:rsidR="008D0EE8" w:rsidRPr="005B2CDE">
              <w:rPr>
                <w:rFonts w:cs="Arial"/>
              </w:rPr>
              <w:t xml:space="preserve"> potential</w:t>
            </w:r>
            <w:r w:rsidRPr="005B2CDE">
              <w:rPr>
                <w:rFonts w:cs="Arial"/>
              </w:rPr>
              <w:t xml:space="preserve"> proposal to</w:t>
            </w:r>
            <w:r w:rsidR="008D0EE8" w:rsidRPr="005B2CDE">
              <w:rPr>
                <w:rFonts w:cs="Arial"/>
              </w:rPr>
              <w:t xml:space="preserve"> require</w:t>
            </w:r>
            <w:r w:rsidRPr="005B2CDE">
              <w:rPr>
                <w:rFonts w:cs="Arial"/>
              </w:rPr>
              <w:t xml:space="preserve"> </w:t>
            </w:r>
            <w:r w:rsidRPr="005B2CDE">
              <w:t>every bereavement service operator who maintains or makes use of a website to promote</w:t>
            </w:r>
            <w:r w:rsidR="00847524" w:rsidRPr="005B2CDE">
              <w:t>, or enter into contracts for,</w:t>
            </w:r>
            <w:r w:rsidRPr="005B2CDE">
              <w:t xml:space="preserve"> the sale or provision of </w:t>
            </w:r>
            <w:r w:rsidR="00847524" w:rsidRPr="005B2CDE">
              <w:t xml:space="preserve">a </w:t>
            </w:r>
            <w:r w:rsidRPr="005B2CDE">
              <w:t>licensed suppl</w:t>
            </w:r>
            <w:r w:rsidR="00847524" w:rsidRPr="005B2CDE">
              <w:t>y</w:t>
            </w:r>
            <w:r w:rsidRPr="005B2CDE">
              <w:t xml:space="preserve"> or service to display the BAO logo in a prominent place on that website? Please explain. </w:t>
            </w:r>
          </w:p>
        </w:tc>
      </w:tr>
      <w:tr w:rsidR="00AA1368" w:rsidRPr="005B2CDE" w:rsidTr="57E5AB4D">
        <w:trPr>
          <w:trHeight w:val="706"/>
          <w:tblCellSpacing w:w="11" w:type="dxa"/>
        </w:trPr>
        <w:tc>
          <w:tcPr>
            <w:tcW w:w="9022" w:type="dxa"/>
            <w:tcBorders>
              <w:left w:val="single" w:sz="8" w:space="0" w:color="auto"/>
              <w:right w:val="single" w:sz="8" w:space="0" w:color="auto"/>
            </w:tcBorders>
            <w:shd w:val="clear" w:color="auto" w:fill="FFFFFF" w:themeFill="background1"/>
          </w:tcPr>
          <w:p w:rsidR="00AA1368" w:rsidRPr="005B2CDE" w:rsidRDefault="002F4C6C" w:rsidP="00701560">
            <w:pPr>
              <w:pStyle w:val="ListParagraph"/>
              <w:numPr>
                <w:ilvl w:val="0"/>
                <w:numId w:val="121"/>
              </w:numPr>
              <w:rPr>
                <w:rFonts w:cs="Arial"/>
              </w:rPr>
            </w:pPr>
            <w:r w:rsidRPr="005B2CDE">
              <w:rPr>
                <w:rFonts w:cs="Arial"/>
              </w:rPr>
              <w:t xml:space="preserve">If the government were to proceed </w:t>
            </w:r>
            <w:r w:rsidR="009D4BC7" w:rsidRPr="005B2CDE">
              <w:rPr>
                <w:rFonts w:cs="Arial"/>
              </w:rPr>
              <w:t>with this</w:t>
            </w:r>
            <w:r w:rsidRPr="005B2CDE">
              <w:rPr>
                <w:rFonts w:cs="Arial"/>
              </w:rPr>
              <w:t xml:space="preserve"> </w:t>
            </w:r>
            <w:r w:rsidR="008D0EE8" w:rsidRPr="005B2CDE">
              <w:rPr>
                <w:rFonts w:cs="Arial"/>
              </w:rPr>
              <w:t xml:space="preserve">potential </w:t>
            </w:r>
            <w:r w:rsidRPr="005B2CDE">
              <w:rPr>
                <w:rFonts w:cs="Arial"/>
              </w:rPr>
              <w:t xml:space="preserve">proposal, how much time would the bereavement sector need to implement </w:t>
            </w:r>
            <w:r w:rsidR="009D4BC7" w:rsidRPr="005B2CDE">
              <w:rPr>
                <w:rFonts w:cs="Arial"/>
              </w:rPr>
              <w:t>this change</w:t>
            </w:r>
            <w:r w:rsidRPr="005B2CDE">
              <w:rPr>
                <w:rFonts w:cs="Arial"/>
              </w:rPr>
              <w:t>?</w:t>
            </w:r>
          </w:p>
        </w:tc>
      </w:tr>
      <w:tr w:rsidR="003D7FC4" w:rsidRPr="005B2CDE" w:rsidTr="57E5AB4D">
        <w:trPr>
          <w:trHeight w:val="706"/>
          <w:tblCellSpacing w:w="11" w:type="dxa"/>
        </w:trPr>
        <w:tc>
          <w:tcPr>
            <w:tcW w:w="9022" w:type="dxa"/>
            <w:tcBorders>
              <w:left w:val="single" w:sz="8" w:space="0" w:color="auto"/>
              <w:right w:val="single" w:sz="8" w:space="0" w:color="auto"/>
            </w:tcBorders>
            <w:shd w:val="clear" w:color="auto" w:fill="FFFFFF" w:themeFill="background1"/>
          </w:tcPr>
          <w:p w:rsidR="003D7FC4" w:rsidRPr="005B2CDE" w:rsidRDefault="3D32BEAC" w:rsidP="00DB501A">
            <w:pPr>
              <w:pStyle w:val="ListParagraph"/>
              <w:numPr>
                <w:ilvl w:val="0"/>
                <w:numId w:val="121"/>
              </w:numPr>
              <w:rPr>
                <w:rFonts w:cs="Arial"/>
              </w:rPr>
            </w:pPr>
            <w:r w:rsidRPr="005B2CDE">
              <w:rPr>
                <w:rFonts w:cs="Arial"/>
              </w:rPr>
              <w:t xml:space="preserve">What, if any, new costs and/or cost savings for Ontario businesses, organizations or municipalities may be associated with </w:t>
            </w:r>
            <w:r w:rsidR="009D4BC7" w:rsidRPr="005B2CDE">
              <w:rPr>
                <w:rFonts w:cs="Arial"/>
              </w:rPr>
              <w:t>the proposal</w:t>
            </w:r>
            <w:r w:rsidRPr="005B2CDE">
              <w:rPr>
                <w:rFonts w:cs="Arial"/>
              </w:rPr>
              <w:t xml:space="preserve"> should the government </w:t>
            </w:r>
            <w:r w:rsidR="17420C53" w:rsidRPr="005B2CDE">
              <w:rPr>
                <w:rFonts w:cs="Arial"/>
              </w:rPr>
              <w:t>decide</w:t>
            </w:r>
            <w:r w:rsidR="394FE000" w:rsidRPr="005B2CDE">
              <w:rPr>
                <w:rFonts w:cs="Arial"/>
              </w:rPr>
              <w:t xml:space="preserve"> to</w:t>
            </w:r>
            <w:r w:rsidRPr="005B2CDE">
              <w:rPr>
                <w:rFonts w:cs="Arial"/>
              </w:rPr>
              <w:t xml:space="preserve"> proceed? Please explain.</w:t>
            </w:r>
          </w:p>
        </w:tc>
      </w:tr>
      <w:tr w:rsidR="00AA1368" w:rsidRPr="005B2CDE" w:rsidTr="57E5AB4D">
        <w:trPr>
          <w:trHeight w:val="706"/>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AA1368" w:rsidRPr="005B2CDE" w:rsidRDefault="00AA1368" w:rsidP="00DB501A">
            <w:pPr>
              <w:pStyle w:val="ListParagraph"/>
              <w:numPr>
                <w:ilvl w:val="0"/>
                <w:numId w:val="121"/>
              </w:numPr>
              <w:rPr>
                <w:rFonts w:cs="Arial"/>
              </w:rPr>
            </w:pPr>
            <w:r w:rsidRPr="005B2CDE">
              <w:rPr>
                <w:rFonts w:cs="Arial"/>
              </w:rPr>
              <w:t xml:space="preserve">Other comments? </w:t>
            </w:r>
          </w:p>
        </w:tc>
      </w:tr>
    </w:tbl>
    <w:p w:rsidR="00AA1368" w:rsidRPr="005B2CDE" w:rsidRDefault="00AA1368" w:rsidP="00AA1368">
      <w:pPr>
        <w:autoSpaceDE w:val="0"/>
        <w:autoSpaceDN w:val="0"/>
        <w:spacing w:before="0" w:after="0" w:line="240" w:lineRule="auto"/>
        <w:rPr>
          <w:rFonts w:cs="Calibri"/>
          <w:b/>
          <w:szCs w:val="24"/>
        </w:rPr>
      </w:pPr>
    </w:p>
    <w:p w:rsidR="004A0A3B" w:rsidRPr="005B2CDE" w:rsidRDefault="004A0A3B" w:rsidP="00AA1368">
      <w:pPr>
        <w:autoSpaceDE w:val="0"/>
        <w:autoSpaceDN w:val="0"/>
        <w:spacing w:before="0" w:after="0" w:line="240" w:lineRule="auto"/>
        <w:rPr>
          <w:rFonts w:cs="Calibri"/>
          <w:b/>
        </w:rPr>
      </w:pPr>
      <w:bookmarkStart w:id="14" w:name="_Disclosure_Requirements_for"/>
      <w:bookmarkEnd w:id="14"/>
    </w:p>
    <w:p w:rsidR="00AA1368" w:rsidRPr="005B2CDE" w:rsidRDefault="00AA1368" w:rsidP="00D77008">
      <w:pPr>
        <w:pStyle w:val="Heading3"/>
        <w:numPr>
          <w:ilvl w:val="0"/>
          <w:numId w:val="208"/>
        </w:numPr>
      </w:pPr>
      <w:bookmarkStart w:id="15" w:name="_Disclosure_Requirements_for_1"/>
      <w:bookmarkStart w:id="16" w:name="_Toc73465887"/>
      <w:bookmarkEnd w:id="15"/>
      <w:r w:rsidRPr="005B2CDE">
        <w:t>Disclosure Requirements for Promotional Materials</w:t>
      </w:r>
      <w:bookmarkEnd w:id="16"/>
    </w:p>
    <w:p w:rsidR="00AA1368" w:rsidRPr="005B2CDE" w:rsidRDefault="00AA1368" w:rsidP="00D77008">
      <w:pPr>
        <w:pStyle w:val="Heading4"/>
      </w:pPr>
      <w:r w:rsidRPr="005B2CDE">
        <w:t xml:space="preserve">Context: </w:t>
      </w:r>
    </w:p>
    <w:p w:rsidR="00AA1368" w:rsidRPr="005B2CDE" w:rsidRDefault="00AA1368" w:rsidP="00AA1368">
      <w:pPr>
        <w:spacing w:before="0" w:after="0"/>
        <w:rPr>
          <w:bCs/>
        </w:rPr>
      </w:pPr>
      <w:r w:rsidRPr="005B2CDE">
        <w:rPr>
          <w:bCs/>
        </w:rPr>
        <w:t xml:space="preserve">As part of </w:t>
      </w:r>
      <w:r w:rsidR="00B12584" w:rsidRPr="005B2CDE">
        <w:rPr>
          <w:bCs/>
        </w:rPr>
        <w:t>the regulatory</w:t>
      </w:r>
      <w:r w:rsidRPr="005B2CDE">
        <w:rPr>
          <w:bCs/>
        </w:rPr>
        <w:t xml:space="preserve"> changes</w:t>
      </w:r>
      <w:r w:rsidR="00B12584" w:rsidRPr="005B2CDE">
        <w:rPr>
          <w:bCs/>
        </w:rPr>
        <w:t xml:space="preserve"> </w:t>
      </w:r>
      <w:r w:rsidR="00BD6DCB" w:rsidRPr="005B2CDE">
        <w:rPr>
          <w:bCs/>
        </w:rPr>
        <w:t xml:space="preserve">that </w:t>
      </w:r>
      <w:r w:rsidR="00FC6B66" w:rsidRPr="005B2CDE">
        <w:rPr>
          <w:bCs/>
        </w:rPr>
        <w:t>were</w:t>
      </w:r>
      <w:r w:rsidR="00967090" w:rsidRPr="005B2CDE">
        <w:rPr>
          <w:bCs/>
        </w:rPr>
        <w:t xml:space="preserve"> made</w:t>
      </w:r>
      <w:r w:rsidR="00BD6DCB" w:rsidRPr="005B2CDE">
        <w:rPr>
          <w:bCs/>
        </w:rPr>
        <w:t xml:space="preserve"> in April 2021</w:t>
      </w:r>
      <w:r w:rsidR="00B12584" w:rsidRPr="005B2CDE">
        <w:rPr>
          <w:bCs/>
        </w:rPr>
        <w:t xml:space="preserve"> to strengthen price transparency</w:t>
      </w:r>
      <w:r w:rsidRPr="005B2CDE">
        <w:rPr>
          <w:bCs/>
        </w:rPr>
        <w:t xml:space="preserve">, changes </w:t>
      </w:r>
      <w:r w:rsidR="00F1777F" w:rsidRPr="005B2CDE">
        <w:rPr>
          <w:bCs/>
        </w:rPr>
        <w:t xml:space="preserve">were made to </w:t>
      </w:r>
      <w:r w:rsidR="00EB50A9" w:rsidRPr="005B2CDE">
        <w:rPr>
          <w:bCs/>
        </w:rPr>
        <w:t xml:space="preserve">s. </w:t>
      </w:r>
      <w:r w:rsidRPr="005B2CDE">
        <w:rPr>
          <w:bCs/>
        </w:rPr>
        <w:t xml:space="preserve">68 (3) of the General Regulation to </w:t>
      </w:r>
      <w:r w:rsidR="00C57857" w:rsidRPr="005B2CDE">
        <w:rPr>
          <w:bCs/>
        </w:rPr>
        <w:t xml:space="preserve">require </w:t>
      </w:r>
      <w:r w:rsidRPr="005B2CDE">
        <w:rPr>
          <w:bCs/>
        </w:rPr>
        <w:t>online price</w:t>
      </w:r>
      <w:r w:rsidR="000E685E" w:rsidRPr="005B2CDE">
        <w:rPr>
          <w:bCs/>
        </w:rPr>
        <w:t xml:space="preserve"> list</w:t>
      </w:r>
      <w:r w:rsidRPr="005B2CDE">
        <w:rPr>
          <w:bCs/>
        </w:rPr>
        <w:t xml:space="preserve"> display </w:t>
      </w:r>
      <w:r w:rsidR="000F6143" w:rsidRPr="005B2CDE">
        <w:rPr>
          <w:bCs/>
        </w:rPr>
        <w:t>by</w:t>
      </w:r>
      <w:r w:rsidRPr="005B2CDE">
        <w:rPr>
          <w:bCs/>
        </w:rPr>
        <w:t xml:space="preserve"> </w:t>
      </w:r>
      <w:r w:rsidR="00B12584" w:rsidRPr="005B2CDE">
        <w:rPr>
          <w:bCs/>
        </w:rPr>
        <w:t xml:space="preserve">bereavement service </w:t>
      </w:r>
      <w:r w:rsidRPr="005B2CDE">
        <w:rPr>
          <w:bCs/>
        </w:rPr>
        <w:t xml:space="preserve">operators that </w:t>
      </w:r>
      <w:r w:rsidR="00A30099" w:rsidRPr="005B2CDE">
        <w:rPr>
          <w:bCs/>
        </w:rPr>
        <w:t xml:space="preserve">maintain or </w:t>
      </w:r>
      <w:r w:rsidRPr="005B2CDE">
        <w:rPr>
          <w:bCs/>
        </w:rPr>
        <w:t xml:space="preserve">make use of a website to promote or enter contracts for </w:t>
      </w:r>
      <w:r w:rsidRPr="005B2CDE">
        <w:t xml:space="preserve">the </w:t>
      </w:r>
      <w:r w:rsidR="00451275" w:rsidRPr="005B2CDE">
        <w:rPr>
          <w:bCs/>
        </w:rPr>
        <w:t xml:space="preserve">sale </w:t>
      </w:r>
      <w:r w:rsidR="00451275" w:rsidRPr="005B2CDE">
        <w:rPr>
          <w:u w:val="single"/>
        </w:rPr>
        <w:t>or</w:t>
      </w:r>
      <w:r w:rsidRPr="005B2CDE">
        <w:rPr>
          <w:u w:val="single"/>
        </w:rPr>
        <w:t xml:space="preserve"> </w:t>
      </w:r>
      <w:r w:rsidRPr="005B2CDE">
        <w:rPr>
          <w:bCs/>
          <w:u w:val="single"/>
        </w:rPr>
        <w:t>provision</w:t>
      </w:r>
      <w:r w:rsidRPr="005B2CDE">
        <w:rPr>
          <w:bCs/>
        </w:rPr>
        <w:t xml:space="preserve"> of </w:t>
      </w:r>
      <w:r w:rsidR="00CA6CB2" w:rsidRPr="005B2CDE">
        <w:rPr>
          <w:bCs/>
        </w:rPr>
        <w:t xml:space="preserve">a </w:t>
      </w:r>
      <w:r w:rsidRPr="005B2CDE">
        <w:rPr>
          <w:bCs/>
        </w:rPr>
        <w:t>licensed suppl</w:t>
      </w:r>
      <w:r w:rsidR="00CA6CB2" w:rsidRPr="005B2CDE">
        <w:rPr>
          <w:bCs/>
        </w:rPr>
        <w:t>y</w:t>
      </w:r>
      <w:r w:rsidRPr="005B2CDE">
        <w:rPr>
          <w:bCs/>
        </w:rPr>
        <w:t xml:space="preserve"> or service. </w:t>
      </w:r>
      <w:r w:rsidR="00CE6B3C" w:rsidRPr="005B2CDE">
        <w:rPr>
          <w:bCs/>
        </w:rPr>
        <w:t xml:space="preserve">These changes come into force on July 1, </w:t>
      </w:r>
      <w:r w:rsidR="00A53452" w:rsidRPr="005B2CDE">
        <w:rPr>
          <w:bCs/>
        </w:rPr>
        <w:t>2021</w:t>
      </w:r>
      <w:r w:rsidR="00CE6B3C" w:rsidRPr="005B2CDE">
        <w:rPr>
          <w:bCs/>
        </w:rPr>
        <w:t>.</w:t>
      </w:r>
      <w:r w:rsidR="00C84514" w:rsidRPr="005B2CDE">
        <w:rPr>
          <w:rStyle w:val="FootnoteReference"/>
          <w:bCs/>
        </w:rPr>
        <w:footnoteReference w:id="8"/>
      </w:r>
      <w:r w:rsidR="00CE6B3C" w:rsidRPr="005B2CDE">
        <w:rPr>
          <w:bCs/>
        </w:rPr>
        <w:t xml:space="preserve"> </w:t>
      </w:r>
      <w:r w:rsidRPr="005B2CDE">
        <w:rPr>
          <w:bCs/>
        </w:rPr>
        <w:t>The</w:t>
      </w:r>
      <w:r w:rsidR="00D95B4A" w:rsidRPr="005B2CDE">
        <w:rPr>
          <w:bCs/>
        </w:rPr>
        <w:t xml:space="preserve"> underlined</w:t>
      </w:r>
      <w:r w:rsidRPr="005B2CDE">
        <w:rPr>
          <w:bCs/>
        </w:rPr>
        <w:t xml:space="preserve"> change </w:t>
      </w:r>
      <w:r w:rsidR="00167CFA" w:rsidRPr="005B2CDE">
        <w:rPr>
          <w:bCs/>
        </w:rPr>
        <w:t xml:space="preserve">is intended to require </w:t>
      </w:r>
      <w:r w:rsidR="001D7594" w:rsidRPr="005B2CDE">
        <w:rPr>
          <w:bCs/>
        </w:rPr>
        <w:lastRenderedPageBreak/>
        <w:t>operators</w:t>
      </w:r>
      <w:r w:rsidR="006818D1" w:rsidRPr="005B2CDE">
        <w:rPr>
          <w:bCs/>
        </w:rPr>
        <w:t xml:space="preserve"> that promote the provision of bereavement</w:t>
      </w:r>
      <w:r w:rsidR="001D7594" w:rsidRPr="005B2CDE">
        <w:rPr>
          <w:bCs/>
        </w:rPr>
        <w:t xml:space="preserve"> </w:t>
      </w:r>
      <w:r w:rsidR="004C520C" w:rsidRPr="005B2CDE">
        <w:rPr>
          <w:bCs/>
        </w:rPr>
        <w:t xml:space="preserve">supplies/services, such as </w:t>
      </w:r>
      <w:r w:rsidRPr="005B2CDE">
        <w:rPr>
          <w:bCs/>
        </w:rPr>
        <w:t xml:space="preserve">a not-for-profit </w:t>
      </w:r>
      <w:r w:rsidR="00A17112" w:rsidRPr="005B2CDE">
        <w:rPr>
          <w:bCs/>
        </w:rPr>
        <w:t xml:space="preserve">cemetery </w:t>
      </w:r>
      <w:r w:rsidRPr="005B2CDE">
        <w:rPr>
          <w:bCs/>
        </w:rPr>
        <w:t xml:space="preserve">operator that </w:t>
      </w:r>
      <w:r w:rsidR="00CB294C" w:rsidRPr="005B2CDE">
        <w:rPr>
          <w:bCs/>
        </w:rPr>
        <w:t>pro</w:t>
      </w:r>
      <w:r w:rsidR="006818D1" w:rsidRPr="005B2CDE">
        <w:rPr>
          <w:bCs/>
        </w:rPr>
        <w:t>motes</w:t>
      </w:r>
      <w:r w:rsidR="00CB294C" w:rsidRPr="005B2CDE">
        <w:rPr>
          <w:bCs/>
        </w:rPr>
        <w:t xml:space="preserve"> </w:t>
      </w:r>
      <w:r w:rsidR="00C32A2B" w:rsidRPr="005B2CDE">
        <w:rPr>
          <w:bCs/>
        </w:rPr>
        <w:t>interment rights</w:t>
      </w:r>
      <w:r w:rsidR="00A17112" w:rsidRPr="005B2CDE">
        <w:rPr>
          <w:bCs/>
        </w:rPr>
        <w:t xml:space="preserve"> at no cost</w:t>
      </w:r>
      <w:r w:rsidR="00F2453D" w:rsidRPr="005B2CDE">
        <w:rPr>
          <w:bCs/>
        </w:rPr>
        <w:t>,</w:t>
      </w:r>
      <w:r w:rsidR="00D161EC" w:rsidRPr="005B2CDE">
        <w:rPr>
          <w:bCs/>
        </w:rPr>
        <w:t xml:space="preserve"> </w:t>
      </w:r>
      <w:r w:rsidR="00C84514" w:rsidRPr="005B2CDE">
        <w:rPr>
          <w:bCs/>
        </w:rPr>
        <w:t>to meet the same requirements related to promotional materials as those operators promoting the sale of these supplies or services</w:t>
      </w:r>
      <w:r w:rsidR="00643F02" w:rsidRPr="005B2CDE">
        <w:rPr>
          <w:bCs/>
        </w:rPr>
        <w:t>.</w:t>
      </w:r>
    </w:p>
    <w:p w:rsidR="00CA018E" w:rsidRPr="005B2CDE" w:rsidRDefault="00CA018E" w:rsidP="00AA1368">
      <w:pPr>
        <w:spacing w:before="0"/>
        <w:contextualSpacing/>
        <w:rPr>
          <w:bCs/>
        </w:rPr>
      </w:pPr>
    </w:p>
    <w:p w:rsidR="00AA1368" w:rsidRPr="005B2CDE" w:rsidRDefault="00AA1368" w:rsidP="00AA1368">
      <w:pPr>
        <w:spacing w:before="0"/>
        <w:contextualSpacing/>
      </w:pPr>
      <w:r w:rsidRPr="005B2CDE">
        <w:rPr>
          <w:bCs/>
        </w:rPr>
        <w:t xml:space="preserve">The ministry is now consulting about whether to </w:t>
      </w:r>
      <w:r w:rsidR="00C55FE2" w:rsidRPr="005B2CDE">
        <w:rPr>
          <w:bCs/>
        </w:rPr>
        <w:t>propose</w:t>
      </w:r>
      <w:r w:rsidRPr="005B2CDE">
        <w:rPr>
          <w:bCs/>
        </w:rPr>
        <w:t xml:space="preserve"> similar changes to </w:t>
      </w:r>
      <w:r w:rsidR="00AD36C1" w:rsidRPr="005B2CDE">
        <w:rPr>
          <w:bCs/>
        </w:rPr>
        <w:t xml:space="preserve">ss. </w:t>
      </w:r>
      <w:r w:rsidRPr="005B2CDE">
        <w:t xml:space="preserve">119 (1) and (4) of the General Regulation, which deals with requirements </w:t>
      </w:r>
      <w:r w:rsidR="00387CEC" w:rsidRPr="005B2CDE">
        <w:t>for</w:t>
      </w:r>
      <w:r w:rsidRPr="005B2CDE">
        <w:t xml:space="preserve"> promotional materials. </w:t>
      </w:r>
    </w:p>
    <w:p w:rsidR="00AA1368" w:rsidRPr="005B2CDE" w:rsidRDefault="00AA1368" w:rsidP="00D77008">
      <w:pPr>
        <w:pStyle w:val="Heading4"/>
      </w:pPr>
      <w:r w:rsidRPr="005B2CDE">
        <w:t xml:space="preserve">Options Under Consideration: </w:t>
      </w:r>
    </w:p>
    <w:p w:rsidR="00AA1368" w:rsidRPr="005B2CDE" w:rsidRDefault="00AA1368" w:rsidP="00AA1368">
      <w:pPr>
        <w:spacing w:before="0" w:after="0"/>
        <w:rPr>
          <w:bCs/>
        </w:rPr>
      </w:pPr>
      <w:r w:rsidRPr="005B2CDE">
        <w:rPr>
          <w:bCs/>
        </w:rPr>
        <w:t xml:space="preserve">The ministry is considering proposing the following </w:t>
      </w:r>
      <w:r w:rsidR="00487339" w:rsidRPr="005B2CDE">
        <w:rPr>
          <w:bCs/>
        </w:rPr>
        <w:t xml:space="preserve">potential </w:t>
      </w:r>
      <w:r w:rsidRPr="005B2CDE">
        <w:rPr>
          <w:bCs/>
        </w:rPr>
        <w:t>regulatory changes</w:t>
      </w:r>
      <w:r w:rsidR="00F361AC" w:rsidRPr="005B2CDE">
        <w:rPr>
          <w:bCs/>
        </w:rPr>
        <w:t xml:space="preserve"> to provisions </w:t>
      </w:r>
      <w:r w:rsidR="00F1777F" w:rsidRPr="005B2CDE">
        <w:rPr>
          <w:bCs/>
        </w:rPr>
        <w:t xml:space="preserve">in </w:t>
      </w:r>
      <w:r w:rsidR="00F361AC" w:rsidRPr="005B2CDE">
        <w:rPr>
          <w:bCs/>
        </w:rPr>
        <w:t xml:space="preserve">the </w:t>
      </w:r>
      <w:r w:rsidR="007F6581" w:rsidRPr="005B2CDE">
        <w:rPr>
          <w:bCs/>
        </w:rPr>
        <w:t>General Regulation which deal with</w:t>
      </w:r>
      <w:r w:rsidR="007F6581" w:rsidRPr="005B2CDE">
        <w:rPr>
          <w:rFonts w:cs="Arial"/>
          <w:lang w:val="en-US"/>
        </w:rPr>
        <w:t xml:space="preserve"> requirements for promotional materials</w:t>
      </w:r>
      <w:r w:rsidRPr="005B2CDE">
        <w:rPr>
          <w:bCs/>
        </w:rPr>
        <w:t>:</w:t>
      </w:r>
    </w:p>
    <w:p w:rsidR="00AA1368" w:rsidRPr="005B2CDE" w:rsidRDefault="00AA1368" w:rsidP="00CC3BF8">
      <w:pPr>
        <w:pStyle w:val="ListParagraph"/>
        <w:numPr>
          <w:ilvl w:val="0"/>
          <w:numId w:val="11"/>
        </w:numPr>
        <w:spacing w:before="0" w:after="0"/>
        <w:rPr>
          <w:rFonts w:cs="Arial"/>
          <w:lang w:val="en-US"/>
        </w:rPr>
      </w:pPr>
      <w:r w:rsidRPr="005B2CDE">
        <w:rPr>
          <w:rFonts w:cs="Arial"/>
          <w:lang w:val="en-US"/>
        </w:rPr>
        <w:t xml:space="preserve">Amend </w:t>
      </w:r>
      <w:r w:rsidR="00AD36C1" w:rsidRPr="005B2CDE">
        <w:rPr>
          <w:rFonts w:cs="Arial"/>
          <w:lang w:val="en-US"/>
        </w:rPr>
        <w:t xml:space="preserve">s. </w:t>
      </w:r>
      <w:r w:rsidRPr="005B2CDE">
        <w:rPr>
          <w:rFonts w:cs="Arial"/>
          <w:lang w:val="en-US"/>
        </w:rPr>
        <w:t xml:space="preserve">119 (1) to require every operator to ensure that the prescribed information is included in any sign or written advertisement, brochure, price list, contract, letterhead, pamphlet, circular, or other written material, other than business cards, used by the operator to promote the sale </w:t>
      </w:r>
      <w:r w:rsidRPr="005B2CDE">
        <w:rPr>
          <w:rFonts w:cs="Arial"/>
          <w:u w:val="single"/>
          <w:lang w:val="en-US"/>
        </w:rPr>
        <w:t>or provision</w:t>
      </w:r>
      <w:r w:rsidRPr="005B2CDE">
        <w:rPr>
          <w:rFonts w:cs="Arial"/>
          <w:lang w:val="en-US"/>
        </w:rPr>
        <w:t xml:space="preserve"> of a licensed supply or service.</w:t>
      </w:r>
    </w:p>
    <w:p w:rsidR="00AA1368" w:rsidRPr="005B2CDE" w:rsidRDefault="00AA1368" w:rsidP="00CC3BF8">
      <w:pPr>
        <w:pStyle w:val="ListParagraph"/>
        <w:numPr>
          <w:ilvl w:val="0"/>
          <w:numId w:val="11"/>
        </w:numPr>
        <w:spacing w:before="0" w:after="0"/>
        <w:rPr>
          <w:rFonts w:cs="Arial"/>
          <w:lang w:val="en-US"/>
        </w:rPr>
      </w:pPr>
      <w:r w:rsidRPr="005B2CDE">
        <w:rPr>
          <w:rFonts w:cs="Arial"/>
          <w:lang w:val="en-US"/>
        </w:rPr>
        <w:t xml:space="preserve">Amend </w:t>
      </w:r>
      <w:r w:rsidR="00AD36C1" w:rsidRPr="005B2CDE">
        <w:rPr>
          <w:rFonts w:cs="Arial"/>
          <w:lang w:val="en-US"/>
        </w:rPr>
        <w:t xml:space="preserve">s. </w:t>
      </w:r>
      <w:r w:rsidRPr="005B2CDE">
        <w:rPr>
          <w:rFonts w:cs="Arial"/>
          <w:lang w:val="en-US"/>
        </w:rPr>
        <w:t xml:space="preserve">119 (4) to apply to audio or video material (at least a minute in duration) that an operator uses to promote the sale </w:t>
      </w:r>
      <w:r w:rsidRPr="005B2CDE">
        <w:rPr>
          <w:rFonts w:cs="Arial"/>
          <w:u w:val="single"/>
          <w:lang w:val="en-US"/>
        </w:rPr>
        <w:t>or provision</w:t>
      </w:r>
      <w:r w:rsidRPr="005B2CDE">
        <w:rPr>
          <w:rFonts w:cs="Arial"/>
          <w:lang w:val="en-US"/>
        </w:rPr>
        <w:t xml:space="preserve"> of </w:t>
      </w:r>
      <w:r w:rsidR="00B128E1" w:rsidRPr="005B2CDE">
        <w:rPr>
          <w:rFonts w:cs="Arial"/>
          <w:lang w:val="en-US"/>
        </w:rPr>
        <w:t xml:space="preserve">a licensed supply </w:t>
      </w:r>
      <w:r w:rsidRPr="005B2CDE">
        <w:rPr>
          <w:rFonts w:cs="Arial"/>
          <w:lang w:val="en-US"/>
        </w:rPr>
        <w:t>or service.</w:t>
      </w:r>
    </w:p>
    <w:p w:rsidR="00AA1368" w:rsidRPr="005B2CDE" w:rsidRDefault="00AA1368" w:rsidP="00AA1368">
      <w:pPr>
        <w:spacing w:before="0"/>
        <w:ind w:left="962" w:hanging="397"/>
        <w:contextualSpacing/>
      </w:pPr>
    </w:p>
    <w:p w:rsidR="00AA1368" w:rsidRPr="005B2CDE" w:rsidRDefault="009E398F" w:rsidP="00AA1368">
      <w:pPr>
        <w:spacing w:before="0" w:after="0"/>
        <w:rPr>
          <w:bCs/>
        </w:rPr>
      </w:pPr>
      <w:r w:rsidRPr="005B2CDE">
        <w:rPr>
          <w:bCs/>
        </w:rPr>
        <w:t>If</w:t>
      </w:r>
      <w:r w:rsidR="00AA1368" w:rsidRPr="005B2CDE">
        <w:rPr>
          <w:bCs/>
        </w:rPr>
        <w:t xml:space="preserve"> the government were to move forward with these proposals</w:t>
      </w:r>
      <w:r w:rsidR="00487339" w:rsidRPr="005B2CDE">
        <w:rPr>
          <w:bCs/>
        </w:rPr>
        <w:t>,</w:t>
      </w:r>
      <w:r w:rsidR="00AA1368" w:rsidRPr="005B2CDE">
        <w:rPr>
          <w:bCs/>
        </w:rPr>
        <w:t xml:space="preserve"> these changes could</w:t>
      </w:r>
      <w:r w:rsidR="00487339" w:rsidRPr="005B2CDE">
        <w:rPr>
          <w:bCs/>
        </w:rPr>
        <w:t xml:space="preserve"> potentially</w:t>
      </w:r>
      <w:r w:rsidR="00AA1368" w:rsidRPr="005B2CDE">
        <w:rPr>
          <w:bCs/>
        </w:rPr>
        <w:t xml:space="preserve">: </w:t>
      </w:r>
    </w:p>
    <w:p w:rsidR="00AA1368" w:rsidRPr="005B2CDE" w:rsidRDefault="00AA1368" w:rsidP="00CC3BF8">
      <w:pPr>
        <w:pStyle w:val="ListParagraph"/>
        <w:numPr>
          <w:ilvl w:val="0"/>
          <w:numId w:val="11"/>
        </w:numPr>
        <w:spacing w:before="0" w:after="0"/>
        <w:rPr>
          <w:rFonts w:cs="Arial"/>
          <w:lang w:val="en-US"/>
        </w:rPr>
      </w:pPr>
      <w:r w:rsidRPr="005B2CDE">
        <w:rPr>
          <w:rFonts w:cs="Arial"/>
          <w:lang w:val="en-US"/>
        </w:rPr>
        <w:t xml:space="preserve">Help to promote a more level playing field </w:t>
      </w:r>
      <w:r w:rsidR="00D70D96" w:rsidRPr="005B2CDE">
        <w:rPr>
          <w:rFonts w:cs="Arial"/>
          <w:lang w:val="en-US"/>
        </w:rPr>
        <w:t xml:space="preserve">among operators </w:t>
      </w:r>
      <w:r w:rsidRPr="005B2CDE">
        <w:rPr>
          <w:rFonts w:cs="Arial"/>
          <w:lang w:val="en-US"/>
        </w:rPr>
        <w:t xml:space="preserve">by requiring operators that are promoting the “provision” of licensed supplies and services to meet the same requirements related to promotional materials as those that are </w:t>
      </w:r>
      <w:r w:rsidR="004156E4" w:rsidRPr="005B2CDE">
        <w:rPr>
          <w:rFonts w:cs="Arial"/>
          <w:lang w:val="en-US"/>
        </w:rPr>
        <w:t>promoting the “sale” of</w:t>
      </w:r>
      <w:r w:rsidRPr="005B2CDE">
        <w:rPr>
          <w:rFonts w:cs="Arial"/>
          <w:lang w:val="en-US"/>
        </w:rPr>
        <w:t xml:space="preserve"> these supplies or services; and</w:t>
      </w:r>
    </w:p>
    <w:p w:rsidR="00AA1368" w:rsidRPr="005B2CDE" w:rsidRDefault="00AA1368" w:rsidP="00CC3BF8">
      <w:pPr>
        <w:pStyle w:val="ListParagraph"/>
        <w:numPr>
          <w:ilvl w:val="0"/>
          <w:numId w:val="11"/>
        </w:numPr>
        <w:spacing w:before="0" w:after="0"/>
        <w:rPr>
          <w:rFonts w:cs="Arial"/>
          <w:lang w:val="en-US"/>
        </w:rPr>
      </w:pPr>
      <w:r w:rsidRPr="005B2CDE">
        <w:rPr>
          <w:rFonts w:cs="Arial"/>
          <w:lang w:val="en-US"/>
        </w:rPr>
        <w:t xml:space="preserve">Help </w:t>
      </w:r>
      <w:r w:rsidR="00636C56" w:rsidRPr="005B2CDE">
        <w:rPr>
          <w:rFonts w:cs="Arial"/>
          <w:lang w:val="en-US"/>
        </w:rPr>
        <w:t>consumers receive</w:t>
      </w:r>
      <w:r w:rsidRPr="005B2CDE">
        <w:rPr>
          <w:rFonts w:cs="Arial"/>
          <w:lang w:val="en-US"/>
        </w:rPr>
        <w:t xml:space="preserve"> the </w:t>
      </w:r>
      <w:r w:rsidR="006F6B58" w:rsidRPr="005B2CDE">
        <w:rPr>
          <w:rFonts w:cs="Arial"/>
          <w:lang w:val="en-US"/>
        </w:rPr>
        <w:t xml:space="preserve">same type of </w:t>
      </w:r>
      <w:r w:rsidRPr="005B2CDE">
        <w:rPr>
          <w:rFonts w:cs="Arial"/>
          <w:lang w:val="en-US"/>
        </w:rPr>
        <w:t>information in promotional materials across all operators.</w:t>
      </w:r>
    </w:p>
    <w:p w:rsidR="004A0A3B" w:rsidRPr="005B2CDE" w:rsidRDefault="004A0A3B" w:rsidP="00AA1368">
      <w:pPr>
        <w:spacing w:before="0" w:after="0"/>
        <w:rPr>
          <w:rFonts w:cs="Arial"/>
          <w:lang w:val="en-US"/>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AA1368" w:rsidRPr="005B2CDE" w:rsidTr="00D426A7">
        <w:trPr>
          <w:trHeight w:val="500"/>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AA1368" w:rsidRPr="005B2CDE" w:rsidRDefault="00AA1368" w:rsidP="00D426A7">
            <w:pPr>
              <w:spacing w:before="0" w:after="0"/>
              <w:rPr>
                <w:b/>
              </w:rPr>
            </w:pPr>
            <w:r w:rsidRPr="005B2CDE">
              <w:rPr>
                <w:b/>
                <w:color w:val="F2F2F2" w:themeColor="background1" w:themeShade="F2"/>
              </w:rPr>
              <w:t>What do you think?</w:t>
            </w:r>
          </w:p>
        </w:tc>
      </w:tr>
      <w:tr w:rsidR="00AA1368" w:rsidRPr="005B2CDE" w:rsidTr="00D426A7">
        <w:trPr>
          <w:trHeight w:val="583"/>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AA1368" w:rsidRPr="005B2CDE" w:rsidRDefault="00AA1368" w:rsidP="00DB501A">
            <w:pPr>
              <w:pStyle w:val="ListParagraph"/>
              <w:numPr>
                <w:ilvl w:val="0"/>
                <w:numId w:val="124"/>
              </w:numPr>
              <w:rPr>
                <w:rFonts w:cs="Arial"/>
              </w:rPr>
            </w:pPr>
            <w:r w:rsidRPr="005B2CDE">
              <w:rPr>
                <w:rFonts w:cs="Arial"/>
              </w:rPr>
              <w:t xml:space="preserve">Are there any comments, concerns, gaps or alternatives to consider in relation to the </w:t>
            </w:r>
            <w:r w:rsidR="00C55FE2" w:rsidRPr="005B2CDE">
              <w:rPr>
                <w:rFonts w:cs="Arial"/>
              </w:rPr>
              <w:t xml:space="preserve">potential </w:t>
            </w:r>
            <w:r w:rsidRPr="005B2CDE">
              <w:rPr>
                <w:rFonts w:cs="Arial"/>
              </w:rPr>
              <w:t>proposal</w:t>
            </w:r>
            <w:r w:rsidR="001B0EAC" w:rsidRPr="005B2CDE">
              <w:rPr>
                <w:rFonts w:cs="Arial"/>
              </w:rPr>
              <w:t>s</w:t>
            </w:r>
            <w:r w:rsidRPr="005B2CDE">
              <w:rPr>
                <w:rFonts w:cs="Arial"/>
              </w:rPr>
              <w:t xml:space="preserve"> to</w:t>
            </w:r>
            <w:r w:rsidR="002D3676" w:rsidRPr="005B2CDE">
              <w:rPr>
                <w:rFonts w:cs="Arial"/>
              </w:rPr>
              <w:t xml:space="preserve"> amend </w:t>
            </w:r>
            <w:r w:rsidR="00AD36C1" w:rsidRPr="005B2CDE">
              <w:rPr>
                <w:rFonts w:cs="Arial"/>
              </w:rPr>
              <w:t xml:space="preserve">s. </w:t>
            </w:r>
            <w:r w:rsidR="002D3676" w:rsidRPr="005B2CDE">
              <w:rPr>
                <w:rFonts w:cs="Arial"/>
              </w:rPr>
              <w:t xml:space="preserve">119 (1) </w:t>
            </w:r>
            <w:r w:rsidR="001B0EAC" w:rsidRPr="005B2CDE">
              <w:rPr>
                <w:rFonts w:cs="Arial"/>
              </w:rPr>
              <w:t xml:space="preserve">and (4) </w:t>
            </w:r>
            <w:r w:rsidR="002D3676" w:rsidRPr="005B2CDE">
              <w:rPr>
                <w:rFonts w:cs="Arial"/>
              </w:rPr>
              <w:t xml:space="preserve">of the General Regulation to require every operator to ensure that the prescribed information is included in any sign or written advertisement, brochure, price list, contract, letterhead, pamphlet, circular, or other written material, other than business cards, </w:t>
            </w:r>
            <w:r w:rsidR="001B0EAC" w:rsidRPr="005B2CDE">
              <w:rPr>
                <w:rFonts w:cs="Arial"/>
              </w:rPr>
              <w:t xml:space="preserve">and audio or video material (at least a minute in duration) </w:t>
            </w:r>
            <w:r w:rsidR="002D3676" w:rsidRPr="005B2CDE">
              <w:rPr>
                <w:rFonts w:cs="Arial"/>
              </w:rPr>
              <w:t xml:space="preserve">used by the operator to promote the sale </w:t>
            </w:r>
            <w:r w:rsidR="002D3676" w:rsidRPr="005B2CDE">
              <w:rPr>
                <w:rFonts w:cs="Arial"/>
                <w:u w:val="single"/>
              </w:rPr>
              <w:t>or provision</w:t>
            </w:r>
            <w:r w:rsidR="002D3676" w:rsidRPr="005B2CDE">
              <w:rPr>
                <w:rFonts w:cs="Arial"/>
              </w:rPr>
              <w:t xml:space="preserve"> of a licensed supply or service? Please explain.</w:t>
            </w:r>
          </w:p>
        </w:tc>
      </w:tr>
      <w:tr w:rsidR="00AA1368" w:rsidRPr="005B2CDE" w:rsidTr="00D426A7">
        <w:trPr>
          <w:trHeight w:val="706"/>
          <w:tblCellSpacing w:w="11" w:type="dxa"/>
        </w:trPr>
        <w:tc>
          <w:tcPr>
            <w:tcW w:w="9022" w:type="dxa"/>
            <w:tcBorders>
              <w:left w:val="single" w:sz="8" w:space="0" w:color="auto"/>
              <w:right w:val="single" w:sz="8" w:space="0" w:color="auto"/>
            </w:tcBorders>
            <w:shd w:val="clear" w:color="auto" w:fill="FFFFFF" w:themeFill="background1"/>
          </w:tcPr>
          <w:p w:rsidR="00AA1368" w:rsidRPr="005B2CDE" w:rsidRDefault="008C5253" w:rsidP="00DB501A">
            <w:pPr>
              <w:pStyle w:val="ListParagraph"/>
              <w:numPr>
                <w:ilvl w:val="0"/>
                <w:numId w:val="124"/>
              </w:numPr>
              <w:rPr>
                <w:rFonts w:cs="Arial"/>
              </w:rPr>
            </w:pPr>
            <w:r w:rsidRPr="005B2CDE">
              <w:rPr>
                <w:rFonts w:cs="Arial"/>
              </w:rPr>
              <w:lastRenderedPageBreak/>
              <w:t xml:space="preserve">If the government were to proceed </w:t>
            </w:r>
            <w:r w:rsidR="00356A07" w:rsidRPr="005B2CDE">
              <w:rPr>
                <w:rFonts w:cs="Arial"/>
              </w:rPr>
              <w:t xml:space="preserve">with </w:t>
            </w:r>
            <w:r w:rsidRPr="005B2CDE">
              <w:rPr>
                <w:rFonts w:cs="Arial"/>
              </w:rPr>
              <w:t xml:space="preserve">all or some of these </w:t>
            </w:r>
            <w:r w:rsidR="00C55FE2" w:rsidRPr="005B2CDE">
              <w:rPr>
                <w:rFonts w:cs="Arial"/>
              </w:rPr>
              <w:t xml:space="preserve">potential </w:t>
            </w:r>
            <w:r w:rsidRPr="005B2CDE">
              <w:rPr>
                <w:rFonts w:cs="Arial"/>
              </w:rPr>
              <w:t>proposals, how much time would the bereavement sector need to implement these changes?</w:t>
            </w:r>
          </w:p>
        </w:tc>
      </w:tr>
      <w:tr w:rsidR="003D7FC4" w:rsidRPr="005B2CDE" w:rsidTr="00D426A7">
        <w:trPr>
          <w:trHeight w:val="706"/>
          <w:tblCellSpacing w:w="11" w:type="dxa"/>
        </w:trPr>
        <w:tc>
          <w:tcPr>
            <w:tcW w:w="9022" w:type="dxa"/>
            <w:tcBorders>
              <w:left w:val="single" w:sz="8" w:space="0" w:color="auto"/>
              <w:right w:val="single" w:sz="8" w:space="0" w:color="auto"/>
            </w:tcBorders>
            <w:shd w:val="clear" w:color="auto" w:fill="FFFFFF" w:themeFill="background1"/>
          </w:tcPr>
          <w:p w:rsidR="003D7FC4" w:rsidRPr="005B2CDE" w:rsidRDefault="003D7FC4" w:rsidP="00DB501A">
            <w:pPr>
              <w:pStyle w:val="ListParagraph"/>
              <w:numPr>
                <w:ilvl w:val="0"/>
                <w:numId w:val="124"/>
              </w:numPr>
              <w:rPr>
                <w:rFonts w:cs="Arial"/>
              </w:rPr>
            </w:pPr>
            <w:r w:rsidRPr="005B2CDE">
              <w:rPr>
                <w:rFonts w:cs="Arial"/>
              </w:rPr>
              <w:t xml:space="preserve">What, if any, new costs and/or cost savings for Ontario businesses, organizations or municipalities may be associated with these proposals should the government </w:t>
            </w:r>
            <w:r w:rsidR="00334A7A" w:rsidRPr="005B2CDE">
              <w:rPr>
                <w:rFonts w:cs="Arial"/>
              </w:rPr>
              <w:t xml:space="preserve">decide to </w:t>
            </w:r>
            <w:r w:rsidRPr="005B2CDE">
              <w:rPr>
                <w:rFonts w:cs="Arial"/>
              </w:rPr>
              <w:t>proceed? Please explain.</w:t>
            </w:r>
          </w:p>
        </w:tc>
      </w:tr>
      <w:tr w:rsidR="00AA1368" w:rsidRPr="005B2CDE" w:rsidTr="00D426A7">
        <w:trPr>
          <w:trHeight w:val="706"/>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AA1368" w:rsidRPr="005B2CDE" w:rsidRDefault="00AA1368" w:rsidP="00DB501A">
            <w:pPr>
              <w:pStyle w:val="ListParagraph"/>
              <w:numPr>
                <w:ilvl w:val="0"/>
                <w:numId w:val="124"/>
              </w:numPr>
              <w:rPr>
                <w:bCs/>
              </w:rPr>
            </w:pPr>
            <w:r w:rsidRPr="005B2CDE">
              <w:rPr>
                <w:rFonts w:cs="Arial"/>
              </w:rPr>
              <w:t>Other comments?</w:t>
            </w:r>
            <w:r w:rsidRPr="005B2CDE">
              <w:rPr>
                <w:bCs/>
              </w:rPr>
              <w:t xml:space="preserve"> </w:t>
            </w:r>
          </w:p>
        </w:tc>
      </w:tr>
    </w:tbl>
    <w:p w:rsidR="000379C9" w:rsidRPr="005B2CDE" w:rsidRDefault="000379C9" w:rsidP="00D77008">
      <w:bookmarkStart w:id="17" w:name="_Upselling_and/or_Aggressive"/>
      <w:bookmarkEnd w:id="17"/>
    </w:p>
    <w:p w:rsidR="003E38B1" w:rsidRPr="005B2CDE" w:rsidRDefault="003E38B1" w:rsidP="00D77008">
      <w:pPr>
        <w:pStyle w:val="Heading3"/>
        <w:numPr>
          <w:ilvl w:val="0"/>
          <w:numId w:val="208"/>
        </w:numPr>
      </w:pPr>
      <w:bookmarkStart w:id="18" w:name="_Upselling_and/or_Aggressive_1"/>
      <w:bookmarkStart w:id="19" w:name="_Toc73465888"/>
      <w:bookmarkEnd w:id="18"/>
      <w:r w:rsidRPr="005B2CDE">
        <w:t>Upselling and/or Aggressive Sales Practices</w:t>
      </w:r>
      <w:bookmarkEnd w:id="19"/>
      <w:r w:rsidRPr="005B2CDE">
        <w:t xml:space="preserve"> </w:t>
      </w:r>
    </w:p>
    <w:p w:rsidR="003E38B1" w:rsidRPr="005B2CDE" w:rsidRDefault="003E38B1" w:rsidP="00D77008">
      <w:pPr>
        <w:pStyle w:val="Heading4"/>
      </w:pPr>
      <w:r w:rsidRPr="005B2CDE">
        <w:t xml:space="preserve">Context: </w:t>
      </w:r>
    </w:p>
    <w:p w:rsidR="003E38B1" w:rsidRPr="005B2CDE" w:rsidRDefault="003E38B1" w:rsidP="003E38B1">
      <w:pPr>
        <w:spacing w:before="240" w:after="120"/>
        <w:rPr>
          <w:rFonts w:cs="Arial"/>
          <w:b/>
          <w:bCs/>
          <w:lang w:val="en-US"/>
        </w:rPr>
      </w:pPr>
      <w:r w:rsidRPr="005B2CDE">
        <w:rPr>
          <w:rFonts w:cs="Arial"/>
          <w:b/>
          <w:bCs/>
          <w:lang w:val="en-US"/>
        </w:rPr>
        <w:t>Auditor General Findings and Recommendations</w:t>
      </w:r>
    </w:p>
    <w:p w:rsidR="003E38B1" w:rsidRPr="005B2CDE" w:rsidRDefault="003E38B1" w:rsidP="003E38B1">
      <w:pPr>
        <w:spacing w:before="0" w:after="0"/>
        <w:rPr>
          <w:rFonts w:cs="Arial"/>
          <w:lang w:val="en-US"/>
        </w:rPr>
      </w:pPr>
      <w:r w:rsidRPr="005B2CDE">
        <w:rPr>
          <w:rFonts w:cs="Arial"/>
          <w:lang w:val="en-US"/>
        </w:rPr>
        <w:t>In the audit of the BAO, the Auditor General raised concerns about upselling and aggressive sales practices in the bereavement sector.</w:t>
      </w:r>
      <w:r w:rsidRPr="005B2CDE">
        <w:rPr>
          <w:rStyle w:val="FootnoteReference"/>
          <w:rFonts w:cs="Arial"/>
          <w:lang w:val="en-US"/>
        </w:rPr>
        <w:footnoteReference w:id="9"/>
      </w:r>
      <w:r w:rsidRPr="005B2CDE">
        <w:rPr>
          <w:rFonts w:cs="Arial"/>
          <w:lang w:val="en-US"/>
        </w:rPr>
        <w:t xml:space="preserve">  For example, the Auditor General found that:</w:t>
      </w:r>
    </w:p>
    <w:p w:rsidR="003E38B1" w:rsidRPr="005B2CDE" w:rsidRDefault="003E38B1" w:rsidP="003E38B1">
      <w:pPr>
        <w:pStyle w:val="ListParagraph"/>
        <w:numPr>
          <w:ilvl w:val="0"/>
          <w:numId w:val="10"/>
        </w:numPr>
        <w:spacing w:before="0" w:after="0"/>
        <w:rPr>
          <w:rFonts w:cs="Arial"/>
          <w:lang w:val="en-US"/>
        </w:rPr>
      </w:pPr>
      <w:r w:rsidRPr="005B2CDE">
        <w:rPr>
          <w:rFonts w:cs="Arial"/>
          <w:lang w:val="en-US"/>
        </w:rPr>
        <w:t>Funeral selling practices can still include pressure tactics and the provision of misleading information;</w:t>
      </w:r>
      <w:r w:rsidR="008013D3" w:rsidRPr="005B2CDE">
        <w:rPr>
          <w:rFonts w:cs="Arial"/>
          <w:lang w:val="en-US"/>
        </w:rPr>
        <w:t xml:space="preserve"> and</w:t>
      </w:r>
    </w:p>
    <w:p w:rsidR="003E38B1" w:rsidRPr="005B2CDE" w:rsidRDefault="003E38B1" w:rsidP="003E38B1">
      <w:pPr>
        <w:pStyle w:val="ListParagraph"/>
        <w:numPr>
          <w:ilvl w:val="0"/>
          <w:numId w:val="10"/>
        </w:numPr>
        <w:spacing w:before="0" w:after="0"/>
        <w:rPr>
          <w:rFonts w:cs="Arial"/>
          <w:lang w:val="en-US"/>
        </w:rPr>
      </w:pPr>
      <w:r w:rsidRPr="005B2CDE">
        <w:rPr>
          <w:rFonts w:cs="Arial"/>
          <w:lang w:val="en-US"/>
        </w:rPr>
        <w:t>Mystery shoppers that were engaged by the Auditor General to visit 100 licensed bereavement service operators experienced sales pressure and/or were given misleading information by about half of the sampled operators</w:t>
      </w:r>
      <w:r w:rsidR="008013D3" w:rsidRPr="005B2CDE">
        <w:rPr>
          <w:rFonts w:cs="Arial"/>
          <w:lang w:val="en-US"/>
        </w:rPr>
        <w:t>.</w:t>
      </w:r>
    </w:p>
    <w:p w:rsidR="008013D3" w:rsidRPr="005B2CDE" w:rsidRDefault="008013D3" w:rsidP="0027691A">
      <w:pPr>
        <w:pStyle w:val="ListParagraph"/>
        <w:numPr>
          <w:ilvl w:val="0"/>
          <w:numId w:val="0"/>
        </w:numPr>
        <w:spacing w:before="0" w:after="0"/>
        <w:ind w:left="720"/>
        <w:rPr>
          <w:rFonts w:cs="Arial"/>
          <w:lang w:val="en-US"/>
        </w:rPr>
      </w:pPr>
    </w:p>
    <w:p w:rsidR="04CA673C" w:rsidRPr="005B2CDE" w:rsidRDefault="003E38B1" w:rsidP="04CA673C">
      <w:pPr>
        <w:spacing w:before="0" w:after="0"/>
        <w:rPr>
          <w:rFonts w:cs="Arial"/>
          <w:lang w:val="en-US"/>
        </w:rPr>
      </w:pPr>
      <w:r w:rsidRPr="005B2CDE">
        <w:rPr>
          <w:rFonts w:cs="Arial"/>
          <w:lang w:val="en-US"/>
        </w:rPr>
        <w:t xml:space="preserve">The ministry is now consulting on potential legislative and/or </w:t>
      </w:r>
      <w:r w:rsidR="72BF0F84" w:rsidRPr="005B2CDE">
        <w:rPr>
          <w:rFonts w:cs="Arial"/>
          <w:lang w:val="en-US"/>
        </w:rPr>
        <w:t xml:space="preserve">regulatory </w:t>
      </w:r>
      <w:r w:rsidRPr="005B2CDE">
        <w:rPr>
          <w:rFonts w:cs="Arial"/>
          <w:lang w:val="en-US"/>
        </w:rPr>
        <w:t>changes that would help better inform consumers and strengthen the ability of the BAO to take steps to prevent upselling and/or unethical practices.</w:t>
      </w:r>
    </w:p>
    <w:p w:rsidR="003E38B1" w:rsidRPr="005B2CDE" w:rsidRDefault="003E38B1" w:rsidP="003E38B1">
      <w:pPr>
        <w:spacing w:before="240" w:after="120"/>
        <w:rPr>
          <w:rFonts w:cs="Arial"/>
          <w:b/>
          <w:bCs/>
          <w:lang w:val="en-US"/>
        </w:rPr>
      </w:pPr>
      <w:r w:rsidRPr="005B2CDE">
        <w:rPr>
          <w:rFonts w:cs="Arial"/>
          <w:b/>
          <w:bCs/>
          <w:lang w:val="en-US"/>
        </w:rPr>
        <w:lastRenderedPageBreak/>
        <w:t>Current Requirements</w:t>
      </w:r>
    </w:p>
    <w:p w:rsidR="003E38B1" w:rsidRPr="005B2CDE" w:rsidRDefault="003E38B1" w:rsidP="003E38B1">
      <w:pPr>
        <w:spacing w:before="0" w:after="0"/>
        <w:rPr>
          <w:rFonts w:cs="Arial"/>
          <w:lang w:val="en-US"/>
        </w:rPr>
      </w:pPr>
      <w:r w:rsidRPr="005B2CDE">
        <w:rPr>
          <w:rFonts w:cs="Arial"/>
          <w:lang w:val="en-US"/>
        </w:rPr>
        <w:t xml:space="preserve">Currently, licensees are prohibited from making a false, misleading or deceptive statement in any advertisement </w:t>
      </w:r>
      <w:r w:rsidR="006E6DBC" w:rsidRPr="005B2CDE">
        <w:rPr>
          <w:rFonts w:cs="Arial"/>
          <w:lang w:val="en-US"/>
        </w:rPr>
        <w:t>or material</w:t>
      </w:r>
      <w:r w:rsidR="00434A57" w:rsidRPr="005B2CDE">
        <w:rPr>
          <w:rFonts w:cs="Arial"/>
          <w:lang w:val="en-US"/>
        </w:rPr>
        <w:t xml:space="preserve"> </w:t>
      </w:r>
      <w:r w:rsidR="005849A6" w:rsidRPr="005B2CDE">
        <w:rPr>
          <w:rFonts w:cs="Arial"/>
          <w:lang w:val="en-US"/>
        </w:rPr>
        <w:t xml:space="preserve">published or distributed </w:t>
      </w:r>
      <w:r w:rsidR="00434A57" w:rsidRPr="005B2CDE">
        <w:rPr>
          <w:rFonts w:cs="Arial"/>
          <w:lang w:val="en-US"/>
        </w:rPr>
        <w:t xml:space="preserve">relating to </w:t>
      </w:r>
      <w:r w:rsidRPr="005B2CDE">
        <w:rPr>
          <w:rFonts w:cs="Arial"/>
          <w:lang w:val="en-US"/>
        </w:rPr>
        <w:t xml:space="preserve">the sale or provision of licensed supplies or services. </w:t>
      </w:r>
    </w:p>
    <w:p w:rsidR="003E38B1" w:rsidRPr="005B2CDE" w:rsidRDefault="003E38B1" w:rsidP="003E38B1">
      <w:pPr>
        <w:spacing w:before="0" w:after="0"/>
        <w:rPr>
          <w:rFonts w:cs="Arial"/>
          <w:lang w:val="en-US"/>
        </w:rPr>
      </w:pPr>
    </w:p>
    <w:p w:rsidR="003E38B1" w:rsidRPr="005B2CDE" w:rsidRDefault="003E38B1" w:rsidP="003E38B1">
      <w:pPr>
        <w:spacing w:before="0" w:after="0"/>
        <w:rPr>
          <w:rFonts w:cs="Arial"/>
          <w:lang w:val="en-US"/>
        </w:rPr>
      </w:pPr>
      <w:r w:rsidRPr="005B2CDE">
        <w:rPr>
          <w:rFonts w:cs="Arial"/>
          <w:lang w:val="en-US"/>
        </w:rPr>
        <w:t xml:space="preserve">Among other rules, licensees are also prohibited from: </w:t>
      </w:r>
    </w:p>
    <w:p w:rsidR="003E38B1" w:rsidRPr="005B2CDE" w:rsidRDefault="003E38B1" w:rsidP="003E38B1">
      <w:pPr>
        <w:pStyle w:val="ListParagraph"/>
        <w:numPr>
          <w:ilvl w:val="0"/>
          <w:numId w:val="10"/>
        </w:numPr>
        <w:spacing w:before="0" w:after="0"/>
        <w:rPr>
          <w:rFonts w:cs="Arial"/>
          <w:lang w:val="en-US"/>
        </w:rPr>
      </w:pPr>
      <w:r w:rsidRPr="005B2CDE">
        <w:rPr>
          <w:rFonts w:cs="Arial"/>
          <w:lang w:val="en-US"/>
        </w:rPr>
        <w:t xml:space="preserve">Falsifying, assisting in falsifying, or inducing or counseling another person to falsify or assist in falsifying any information or document relating to the sale or provision of any licensed supplies or services; </w:t>
      </w:r>
    </w:p>
    <w:p w:rsidR="003E38B1" w:rsidRPr="005B2CDE" w:rsidRDefault="003E38B1" w:rsidP="003E38B1">
      <w:pPr>
        <w:pStyle w:val="ListParagraph"/>
        <w:numPr>
          <w:ilvl w:val="0"/>
          <w:numId w:val="10"/>
        </w:numPr>
        <w:spacing w:before="0" w:after="0"/>
        <w:rPr>
          <w:rFonts w:cs="Arial"/>
          <w:lang w:val="en-US"/>
        </w:rPr>
      </w:pPr>
      <w:r w:rsidRPr="005B2CDE">
        <w:rPr>
          <w:rFonts w:cs="Arial"/>
          <w:lang w:val="en-US"/>
        </w:rPr>
        <w:t>Making a misleading or deceptive statement, or assisting, inducing or counseling another person to make a misleading or deceptive statement, in any information or document relating to the sale or provision of any licensed supplies or services; and</w:t>
      </w:r>
    </w:p>
    <w:p w:rsidR="003E38B1" w:rsidRPr="005B2CDE" w:rsidRDefault="003E38B1" w:rsidP="003E38B1">
      <w:pPr>
        <w:pStyle w:val="ListParagraph"/>
        <w:numPr>
          <w:ilvl w:val="0"/>
          <w:numId w:val="10"/>
        </w:numPr>
        <w:spacing w:before="0" w:after="0"/>
        <w:rPr>
          <w:rFonts w:cs="Arial"/>
          <w:lang w:val="en-US"/>
        </w:rPr>
      </w:pPr>
      <w:r w:rsidRPr="005B2CDE">
        <w:rPr>
          <w:rFonts w:cs="Arial"/>
          <w:lang w:val="en-US"/>
        </w:rPr>
        <w:t>Furnishing, assisting in furnishing or inducing or counseling another person to furnish or assist in furnishing any false, misleading or deceptive information or documents relating to the sale or provision of any licensed supplies or services.</w:t>
      </w:r>
    </w:p>
    <w:p w:rsidR="006F2C0F" w:rsidRPr="005B2CDE" w:rsidRDefault="006F2C0F" w:rsidP="003E38B1">
      <w:pPr>
        <w:spacing w:before="0" w:after="0"/>
        <w:rPr>
          <w:rFonts w:cs="Arial"/>
          <w:lang w:val="en-US"/>
        </w:rPr>
      </w:pPr>
    </w:p>
    <w:p w:rsidR="003E38B1" w:rsidRPr="005B2CDE" w:rsidRDefault="003E38B1" w:rsidP="57E5AB4D">
      <w:pPr>
        <w:spacing w:before="0" w:after="0"/>
        <w:rPr>
          <w:rFonts w:cs="Arial"/>
          <w:lang w:val="en-US"/>
        </w:rPr>
      </w:pPr>
      <w:r w:rsidRPr="005B2CDE">
        <w:rPr>
          <w:rFonts w:cs="Arial"/>
          <w:lang w:val="en-US"/>
        </w:rPr>
        <w:t xml:space="preserve">In addition, the BAO has committed to establishing </w:t>
      </w:r>
      <w:r w:rsidR="00B21272" w:rsidRPr="005B2CDE">
        <w:rPr>
          <w:rFonts w:cs="Arial"/>
          <w:lang w:val="en-US"/>
        </w:rPr>
        <w:t>d</w:t>
      </w:r>
      <w:r w:rsidRPr="005B2CDE">
        <w:rPr>
          <w:rFonts w:cs="Arial"/>
          <w:lang w:val="en-US"/>
        </w:rPr>
        <w:t xml:space="preserve">iscipline and </w:t>
      </w:r>
      <w:r w:rsidR="00B21272" w:rsidRPr="005B2CDE">
        <w:rPr>
          <w:rFonts w:cs="Arial"/>
          <w:lang w:val="en-US"/>
        </w:rPr>
        <w:t>a</w:t>
      </w:r>
      <w:r w:rsidRPr="005B2CDE">
        <w:rPr>
          <w:rFonts w:cs="Arial"/>
          <w:lang w:val="en-US"/>
        </w:rPr>
        <w:t xml:space="preserve">ppeal </w:t>
      </w:r>
      <w:r w:rsidR="00B21272" w:rsidRPr="005B2CDE">
        <w:rPr>
          <w:rFonts w:cs="Arial"/>
          <w:lang w:val="en-US"/>
        </w:rPr>
        <w:t>c</w:t>
      </w:r>
      <w:r w:rsidRPr="005B2CDE">
        <w:rPr>
          <w:rFonts w:cs="Arial"/>
          <w:lang w:val="en-US"/>
        </w:rPr>
        <w:t xml:space="preserve">ommittees under </w:t>
      </w:r>
      <w:hyperlink r:id="rId26">
        <w:r w:rsidRPr="005B2CDE">
          <w:rPr>
            <w:rStyle w:val="Hyperlink"/>
            <w:rFonts w:cs="Arial"/>
            <w:lang w:val="en-US"/>
          </w:rPr>
          <w:t>Ontario Regulation 374/18</w:t>
        </w:r>
      </w:hyperlink>
      <w:r w:rsidRPr="005B2CDE">
        <w:rPr>
          <w:rFonts w:cs="Arial"/>
          <w:lang w:val="en-US"/>
        </w:rPr>
        <w:t xml:space="preserve"> (Discipline and Appeal Committees) that would be responsible for determining whether a breach of </w:t>
      </w:r>
      <w:hyperlink r:id="rId27" w:anchor=":~:text=The%20purpose%20of%20this%20Regulation,as%20funeral%20directors%20under%20the">
        <w:r w:rsidR="7A42E908" w:rsidRPr="005B2CDE">
          <w:rPr>
            <w:rStyle w:val="Hyperlink"/>
            <w:rFonts w:cs="Arial"/>
            <w:lang w:val="en-US"/>
          </w:rPr>
          <w:t>Ontario Regulation 216/18</w:t>
        </w:r>
      </w:hyperlink>
      <w:r w:rsidR="00CB4E37" w:rsidRPr="005B2CDE">
        <w:rPr>
          <w:rFonts w:cs="Arial"/>
          <w:lang w:val="en-US"/>
        </w:rPr>
        <w:t xml:space="preserve"> (</w:t>
      </w:r>
      <w:r w:rsidRPr="005B2CDE">
        <w:rPr>
          <w:rFonts w:cs="Arial"/>
          <w:lang w:val="en-US"/>
        </w:rPr>
        <w:t>Code of Ethics</w:t>
      </w:r>
      <w:r w:rsidR="00CB4E37" w:rsidRPr="005B2CDE">
        <w:rPr>
          <w:rFonts w:cs="Arial"/>
          <w:lang w:val="en-US"/>
        </w:rPr>
        <w:t>)</w:t>
      </w:r>
      <w:r w:rsidRPr="005B2CDE">
        <w:rPr>
          <w:rFonts w:cs="Arial"/>
          <w:lang w:val="en-US"/>
        </w:rPr>
        <w:t xml:space="preserve"> has occurred. </w:t>
      </w:r>
      <w:r w:rsidR="406949BB" w:rsidRPr="005B2CDE">
        <w:rPr>
          <w:rFonts w:eastAsia="Arial" w:cs="Arial"/>
          <w:lang w:val="en-US"/>
        </w:rPr>
        <w:t xml:space="preserve">The Code of Ethics sets out rules for professional </w:t>
      </w:r>
      <w:r w:rsidR="009F06F6" w:rsidRPr="005B2CDE">
        <w:rPr>
          <w:rFonts w:eastAsia="Arial" w:cs="Arial"/>
          <w:lang w:val="en-US"/>
        </w:rPr>
        <w:t>mis</w:t>
      </w:r>
      <w:r w:rsidR="406949BB" w:rsidRPr="005B2CDE">
        <w:rPr>
          <w:rFonts w:eastAsia="Arial" w:cs="Arial"/>
          <w:lang w:val="en-US"/>
        </w:rPr>
        <w:t xml:space="preserve">conduct and </w:t>
      </w:r>
      <w:r w:rsidR="009F06F6" w:rsidRPr="005B2CDE">
        <w:rPr>
          <w:rFonts w:eastAsia="Arial" w:cs="Arial"/>
          <w:lang w:val="en-US"/>
        </w:rPr>
        <w:t>in</w:t>
      </w:r>
      <w:r w:rsidR="406949BB" w:rsidRPr="005B2CDE">
        <w:rPr>
          <w:rFonts w:eastAsia="Arial" w:cs="Arial"/>
          <w:lang w:val="en-US"/>
        </w:rPr>
        <w:t xml:space="preserve">competence </w:t>
      </w:r>
      <w:r w:rsidR="004B7195" w:rsidRPr="005B2CDE">
        <w:rPr>
          <w:rFonts w:eastAsia="Arial" w:cs="Arial"/>
          <w:lang w:val="en-US"/>
        </w:rPr>
        <w:t>that</w:t>
      </w:r>
      <w:r w:rsidR="406949BB" w:rsidRPr="005B2CDE">
        <w:rPr>
          <w:rFonts w:eastAsia="Arial" w:cs="Arial"/>
          <w:lang w:val="en-US"/>
        </w:rPr>
        <w:t xml:space="preserve"> appl</w:t>
      </w:r>
      <w:r w:rsidR="004B7195" w:rsidRPr="005B2CDE">
        <w:rPr>
          <w:rFonts w:eastAsia="Arial" w:cs="Arial"/>
          <w:lang w:val="en-US"/>
        </w:rPr>
        <w:t>y</w:t>
      </w:r>
      <w:r w:rsidR="406949BB" w:rsidRPr="005B2CDE">
        <w:rPr>
          <w:rFonts w:eastAsia="Arial" w:cs="Arial"/>
          <w:lang w:val="en-US"/>
        </w:rPr>
        <w:t xml:space="preserve"> to individuals licensed as funeral directors</w:t>
      </w:r>
      <w:r w:rsidR="406949BB" w:rsidRPr="005B2CDE">
        <w:rPr>
          <w:rFonts w:eastAsia="Arial" w:cs="Arial"/>
          <w:color w:val="505050"/>
          <w:lang w:val="en-US"/>
        </w:rPr>
        <w:t>.</w:t>
      </w:r>
    </w:p>
    <w:p w:rsidR="00936D7F" w:rsidRPr="005B2CDE" w:rsidRDefault="00936D7F" w:rsidP="57E5AB4D">
      <w:pPr>
        <w:spacing w:before="0" w:after="0"/>
        <w:rPr>
          <w:rFonts w:cs="Arial"/>
          <w:lang w:val="en-US"/>
        </w:rPr>
      </w:pPr>
    </w:p>
    <w:p w:rsidR="003E38B1" w:rsidRPr="005B2CDE" w:rsidRDefault="0C0B3301" w:rsidP="57E5AB4D">
      <w:pPr>
        <w:spacing w:before="0" w:after="0"/>
        <w:rPr>
          <w:rFonts w:cs="Arial"/>
          <w:lang w:val="en-US"/>
        </w:rPr>
      </w:pPr>
      <w:r w:rsidRPr="005B2CDE">
        <w:rPr>
          <w:rFonts w:cs="Arial"/>
          <w:lang w:val="en-US"/>
        </w:rPr>
        <w:t>Once established, the discipline committee would have the authority to, among other things:</w:t>
      </w:r>
    </w:p>
    <w:p w:rsidR="003E38B1" w:rsidRPr="005B2CDE" w:rsidRDefault="0C0B3301" w:rsidP="57E5AB4D">
      <w:pPr>
        <w:pStyle w:val="ListParagraph"/>
        <w:numPr>
          <w:ilvl w:val="0"/>
          <w:numId w:val="10"/>
        </w:numPr>
        <w:spacing w:before="0" w:after="0"/>
        <w:rPr>
          <w:rFonts w:cs="Arial"/>
          <w:lang w:val="en-US"/>
        </w:rPr>
      </w:pPr>
      <w:r w:rsidRPr="005B2CDE">
        <w:rPr>
          <w:rFonts w:cs="Arial"/>
          <w:lang w:val="en-US"/>
        </w:rPr>
        <w:t>Order fines against a licensee of up to $25,000;</w:t>
      </w:r>
    </w:p>
    <w:p w:rsidR="003E38B1" w:rsidRPr="005B2CDE" w:rsidRDefault="0C0B3301" w:rsidP="57E5AB4D">
      <w:pPr>
        <w:pStyle w:val="ListParagraph"/>
        <w:numPr>
          <w:ilvl w:val="0"/>
          <w:numId w:val="10"/>
        </w:numPr>
        <w:spacing w:before="0" w:after="0"/>
        <w:rPr>
          <w:rFonts w:cs="Arial"/>
          <w:lang w:val="en-US"/>
        </w:rPr>
      </w:pPr>
      <w:r w:rsidRPr="005B2CDE">
        <w:rPr>
          <w:rFonts w:cs="Arial"/>
          <w:lang w:val="en-US"/>
        </w:rPr>
        <w:t>Order a licensee to attend an educational program or if the licensee is an operator order it to fund education for its employees; and</w:t>
      </w:r>
    </w:p>
    <w:p w:rsidR="003E38B1" w:rsidRPr="005B2CDE" w:rsidRDefault="0C0B3301" w:rsidP="57E5AB4D">
      <w:pPr>
        <w:pStyle w:val="ListParagraph"/>
        <w:numPr>
          <w:ilvl w:val="0"/>
          <w:numId w:val="10"/>
        </w:numPr>
        <w:spacing w:before="0" w:after="0"/>
        <w:rPr>
          <w:lang w:val="en-US"/>
        </w:rPr>
      </w:pPr>
      <w:r w:rsidRPr="005B2CDE">
        <w:rPr>
          <w:rFonts w:cs="Arial"/>
          <w:lang w:val="en-US"/>
        </w:rPr>
        <w:t xml:space="preserve">Fix and impose costs arising from the discipline process to be paid by the licensee. </w:t>
      </w:r>
    </w:p>
    <w:p w:rsidR="003E38B1" w:rsidRPr="005B2CDE" w:rsidRDefault="003E38B1" w:rsidP="57E5AB4D">
      <w:pPr>
        <w:spacing w:before="0" w:after="0"/>
        <w:rPr>
          <w:rFonts w:cs="Arial"/>
          <w:lang w:val="en-US"/>
        </w:rPr>
      </w:pPr>
    </w:p>
    <w:p w:rsidR="003E38B1" w:rsidRPr="005B2CDE" w:rsidRDefault="0C0B3301" w:rsidP="57E5AB4D">
      <w:pPr>
        <w:spacing w:before="0" w:after="0"/>
        <w:rPr>
          <w:szCs w:val="24"/>
          <w:lang w:val="en-US"/>
        </w:rPr>
      </w:pPr>
      <w:r w:rsidRPr="005B2CDE">
        <w:rPr>
          <w:rFonts w:cs="Arial"/>
          <w:lang w:val="en-US"/>
        </w:rPr>
        <w:t>Discipline committee decisions could be appealed to an appeal committee, once established.</w:t>
      </w:r>
    </w:p>
    <w:p w:rsidR="003E38B1" w:rsidRPr="005B2CDE" w:rsidRDefault="003E38B1" w:rsidP="003E38B1">
      <w:pPr>
        <w:spacing w:before="240" w:after="120"/>
        <w:rPr>
          <w:rFonts w:cs="Arial"/>
          <w:b/>
          <w:bCs/>
          <w:lang w:val="en-US"/>
        </w:rPr>
      </w:pPr>
      <w:r w:rsidRPr="005B2CDE">
        <w:rPr>
          <w:rFonts w:cs="Arial"/>
          <w:b/>
          <w:bCs/>
          <w:lang w:val="en-US"/>
        </w:rPr>
        <w:t xml:space="preserve">Stakeholder Consultations </w:t>
      </w:r>
    </w:p>
    <w:p w:rsidR="003E38B1" w:rsidRPr="005B2CDE" w:rsidRDefault="003E38B1" w:rsidP="003E38B1">
      <w:pPr>
        <w:spacing w:before="0" w:after="0"/>
        <w:rPr>
          <w:rFonts w:cs="Arial"/>
          <w:lang w:val="en-US"/>
        </w:rPr>
      </w:pPr>
      <w:r w:rsidRPr="005B2CDE">
        <w:rPr>
          <w:rFonts w:cs="Arial"/>
          <w:lang w:val="en-US"/>
        </w:rPr>
        <w:t xml:space="preserve">At the consultation session with bereavement service operators in February 2021, the ministry asked some preliminary questions about steps that could be taken to address the Auditor General’s findings with respect to upselling and/or aggressive sales practices. Several participants noted that </w:t>
      </w:r>
      <w:r w:rsidR="00975109" w:rsidRPr="005B2CDE">
        <w:rPr>
          <w:rFonts w:cs="Arial"/>
          <w:lang w:val="en-US"/>
        </w:rPr>
        <w:t xml:space="preserve">the use of a commission-based sales model </w:t>
      </w:r>
      <w:r w:rsidR="0002374B" w:rsidRPr="005B2CDE">
        <w:rPr>
          <w:rFonts w:cs="Arial"/>
          <w:lang w:val="en-US"/>
        </w:rPr>
        <w:t xml:space="preserve">by </w:t>
      </w:r>
      <w:r w:rsidR="00975109" w:rsidRPr="005B2CDE">
        <w:rPr>
          <w:rFonts w:cs="Arial"/>
          <w:lang w:val="en-US"/>
        </w:rPr>
        <w:t>some</w:t>
      </w:r>
      <w:r w:rsidRPr="005B2CDE">
        <w:rPr>
          <w:rFonts w:cs="Arial"/>
          <w:lang w:val="en-US"/>
        </w:rPr>
        <w:t xml:space="preserve"> bereavement service </w:t>
      </w:r>
      <w:r w:rsidR="0002374B" w:rsidRPr="005B2CDE">
        <w:rPr>
          <w:rFonts w:cs="Arial"/>
          <w:lang w:val="en-US"/>
        </w:rPr>
        <w:t xml:space="preserve">operators </w:t>
      </w:r>
      <w:r w:rsidRPr="005B2CDE">
        <w:rPr>
          <w:rFonts w:cs="Arial"/>
          <w:lang w:val="en-US"/>
        </w:rPr>
        <w:t xml:space="preserve">may incentivize staff to </w:t>
      </w:r>
      <w:r w:rsidR="00975109" w:rsidRPr="005B2CDE">
        <w:rPr>
          <w:rFonts w:cs="Arial"/>
          <w:lang w:val="en-US"/>
        </w:rPr>
        <w:t>sell</w:t>
      </w:r>
      <w:r w:rsidRPr="005B2CDE">
        <w:rPr>
          <w:rFonts w:cs="Arial"/>
          <w:lang w:val="en-US"/>
        </w:rPr>
        <w:t xml:space="preserve"> higher priced bereavement supplies or services. Stakeholders suggested potential changes to address these issues, including: </w:t>
      </w:r>
    </w:p>
    <w:p w:rsidR="003E38B1" w:rsidRPr="005B2CDE" w:rsidRDefault="003E38B1" w:rsidP="003E38B1">
      <w:pPr>
        <w:pStyle w:val="ListParagraph"/>
        <w:numPr>
          <w:ilvl w:val="0"/>
          <w:numId w:val="10"/>
        </w:numPr>
        <w:spacing w:before="0" w:after="0"/>
        <w:rPr>
          <w:rFonts w:cs="Arial"/>
          <w:lang w:val="en-US"/>
        </w:rPr>
      </w:pPr>
      <w:r w:rsidRPr="005B2CDE">
        <w:rPr>
          <w:rFonts w:cs="Arial"/>
          <w:lang w:val="en-US"/>
        </w:rPr>
        <w:lastRenderedPageBreak/>
        <w:t xml:space="preserve">Requiring salespersons to disclose when they earn a commission on sales of bereavement supplies and services; </w:t>
      </w:r>
      <w:r w:rsidR="00737CA2" w:rsidRPr="005B2CDE">
        <w:rPr>
          <w:rFonts w:cs="Arial"/>
          <w:lang w:val="en-US"/>
        </w:rPr>
        <w:t>or</w:t>
      </w:r>
    </w:p>
    <w:p w:rsidR="003E38B1" w:rsidRPr="005B2CDE" w:rsidRDefault="003E38B1" w:rsidP="00313426">
      <w:pPr>
        <w:pStyle w:val="ListParagraph"/>
        <w:numPr>
          <w:ilvl w:val="0"/>
          <w:numId w:val="10"/>
        </w:numPr>
        <w:spacing w:before="0" w:after="0"/>
        <w:rPr>
          <w:rFonts w:cs="Arial"/>
          <w:lang w:val="en-US"/>
        </w:rPr>
      </w:pPr>
      <w:r w:rsidRPr="005B2CDE">
        <w:rPr>
          <w:rFonts w:cs="Arial"/>
          <w:lang w:val="en-US"/>
        </w:rPr>
        <w:t>Prohibiting commission-based sales to discourage high-pressure upselling.</w:t>
      </w:r>
    </w:p>
    <w:p w:rsidR="007E472E" w:rsidRPr="005B2CDE" w:rsidRDefault="007E472E" w:rsidP="007E472E">
      <w:pPr>
        <w:pStyle w:val="ListParagraph"/>
        <w:numPr>
          <w:ilvl w:val="0"/>
          <w:numId w:val="0"/>
        </w:numPr>
        <w:spacing w:before="0" w:after="0"/>
        <w:ind w:left="720"/>
        <w:rPr>
          <w:rFonts w:cs="Arial"/>
          <w:lang w:val="en-US"/>
        </w:rPr>
      </w:pPr>
    </w:p>
    <w:p w:rsidR="00CE32D5" w:rsidRPr="005B2CDE" w:rsidRDefault="00CE32D5" w:rsidP="00CE32D5">
      <w:pPr>
        <w:spacing w:before="0" w:after="0"/>
      </w:pPr>
      <w:r w:rsidRPr="005B2CDE">
        <w:rPr>
          <w:rFonts w:eastAsia="Arial" w:cs="Arial"/>
          <w:lang w:val="en-US"/>
        </w:rPr>
        <w:t xml:space="preserve">It was also acknowledged that changes to the Code of Ethics to expand its application to all licensees may help address some of the concerns raised by the Auditor General and help to improve consumer experiences when making purchasing decisions. </w:t>
      </w:r>
    </w:p>
    <w:p w:rsidR="00CE32D5" w:rsidRPr="005B2CDE" w:rsidRDefault="00CE32D5" w:rsidP="007E472E">
      <w:pPr>
        <w:pStyle w:val="ListParagraph"/>
        <w:numPr>
          <w:ilvl w:val="0"/>
          <w:numId w:val="0"/>
        </w:numPr>
        <w:spacing w:before="0" w:after="0"/>
        <w:rPr>
          <w:rFonts w:cs="Arial"/>
          <w:lang w:val="en-US"/>
        </w:rPr>
      </w:pPr>
    </w:p>
    <w:p w:rsidR="00022763" w:rsidRPr="005B2CDE" w:rsidRDefault="007E472E" w:rsidP="007E472E">
      <w:pPr>
        <w:pStyle w:val="ListParagraph"/>
        <w:numPr>
          <w:ilvl w:val="0"/>
          <w:numId w:val="0"/>
        </w:numPr>
        <w:spacing w:before="0" w:after="0"/>
        <w:rPr>
          <w:rFonts w:cs="Arial"/>
          <w:lang w:val="en-US"/>
        </w:rPr>
      </w:pPr>
      <w:r w:rsidRPr="005B2CDE">
        <w:rPr>
          <w:rFonts w:cs="Arial"/>
          <w:lang w:val="en-US"/>
        </w:rPr>
        <w:t xml:space="preserve">A jurisdictional scan of </w:t>
      </w:r>
      <w:r w:rsidR="009F738D" w:rsidRPr="005B2CDE">
        <w:rPr>
          <w:rFonts w:cs="Arial"/>
          <w:lang w:val="en-US"/>
        </w:rPr>
        <w:t>the requirements for</w:t>
      </w:r>
      <w:r w:rsidRPr="005B2CDE">
        <w:rPr>
          <w:rFonts w:cs="Arial"/>
          <w:lang w:val="en-US"/>
        </w:rPr>
        <w:t xml:space="preserve"> bereavement service operators </w:t>
      </w:r>
      <w:r w:rsidR="005F0A2E" w:rsidRPr="005B2CDE">
        <w:rPr>
          <w:rFonts w:cs="Arial"/>
          <w:lang w:val="en-US"/>
        </w:rPr>
        <w:t xml:space="preserve">in other Canadian </w:t>
      </w:r>
      <w:r w:rsidR="00D8084A" w:rsidRPr="005B2CDE">
        <w:rPr>
          <w:rFonts w:cs="Arial"/>
          <w:lang w:val="en-US"/>
        </w:rPr>
        <w:t>jurisdictions</w:t>
      </w:r>
      <w:r w:rsidR="005F0A2E" w:rsidRPr="005B2CDE">
        <w:rPr>
          <w:rFonts w:cs="Arial"/>
          <w:lang w:val="en-US"/>
        </w:rPr>
        <w:t xml:space="preserve"> </w:t>
      </w:r>
      <w:r w:rsidR="00D45CFA" w:rsidRPr="005B2CDE">
        <w:rPr>
          <w:rFonts w:cs="Arial"/>
          <w:lang w:val="en-US"/>
        </w:rPr>
        <w:t>revealed</w:t>
      </w:r>
      <w:r w:rsidRPr="005B2CDE">
        <w:rPr>
          <w:rFonts w:cs="Arial"/>
          <w:lang w:val="en-US"/>
        </w:rPr>
        <w:t xml:space="preserve"> that none of </w:t>
      </w:r>
      <w:r w:rsidR="006F1C35" w:rsidRPr="005B2CDE">
        <w:rPr>
          <w:rFonts w:cs="Arial"/>
          <w:lang w:val="en-US"/>
        </w:rPr>
        <w:t xml:space="preserve">the </w:t>
      </w:r>
      <w:r w:rsidR="00D8084A" w:rsidRPr="005B2CDE">
        <w:rPr>
          <w:rFonts w:cs="Arial"/>
          <w:lang w:val="en-US"/>
        </w:rPr>
        <w:t xml:space="preserve">jurisdictions </w:t>
      </w:r>
      <w:r w:rsidR="00957097" w:rsidRPr="005B2CDE">
        <w:rPr>
          <w:rFonts w:cs="Arial"/>
          <w:lang w:val="en-US"/>
        </w:rPr>
        <w:t>studied</w:t>
      </w:r>
      <w:r w:rsidR="006F1C35" w:rsidRPr="005B2CDE">
        <w:rPr>
          <w:rFonts w:cs="Arial"/>
          <w:lang w:val="en-US"/>
        </w:rPr>
        <w:t xml:space="preserve"> require </w:t>
      </w:r>
      <w:r w:rsidR="00E470F7" w:rsidRPr="005B2CDE">
        <w:rPr>
          <w:rFonts w:cs="Arial"/>
          <w:lang w:val="en-US"/>
        </w:rPr>
        <w:t xml:space="preserve">licensed operators </w:t>
      </w:r>
      <w:r w:rsidRPr="005B2CDE">
        <w:rPr>
          <w:rFonts w:cs="Arial"/>
          <w:lang w:val="en-US"/>
        </w:rPr>
        <w:t>t</w:t>
      </w:r>
      <w:r w:rsidR="00E470F7" w:rsidRPr="005B2CDE">
        <w:rPr>
          <w:rFonts w:cs="Arial"/>
          <w:lang w:val="en-US"/>
        </w:rPr>
        <w:t>o</w:t>
      </w:r>
      <w:r w:rsidRPr="005B2CDE">
        <w:rPr>
          <w:rFonts w:cs="Arial"/>
          <w:lang w:val="en-US"/>
        </w:rPr>
        <w:t xml:space="preserve"> </w:t>
      </w:r>
      <w:r w:rsidR="00E470F7" w:rsidRPr="005B2CDE">
        <w:rPr>
          <w:rFonts w:cs="Arial"/>
          <w:lang w:val="en-US"/>
        </w:rPr>
        <w:t>disclose</w:t>
      </w:r>
      <w:r w:rsidRPr="005B2CDE">
        <w:rPr>
          <w:rFonts w:cs="Arial"/>
          <w:lang w:val="en-US"/>
        </w:rPr>
        <w:t xml:space="preserve"> </w:t>
      </w:r>
      <w:r w:rsidR="007E574B" w:rsidRPr="005B2CDE">
        <w:rPr>
          <w:rFonts w:cs="Arial"/>
          <w:lang w:val="en-US"/>
        </w:rPr>
        <w:t>their</w:t>
      </w:r>
      <w:r w:rsidRPr="005B2CDE">
        <w:rPr>
          <w:rFonts w:cs="Arial"/>
          <w:lang w:val="en-US"/>
        </w:rPr>
        <w:t xml:space="preserve"> sales commissions</w:t>
      </w:r>
      <w:r w:rsidR="00E470F7" w:rsidRPr="005B2CDE">
        <w:rPr>
          <w:rFonts w:cs="Arial"/>
          <w:lang w:val="en-US"/>
        </w:rPr>
        <w:t xml:space="preserve"> to consumers</w:t>
      </w:r>
      <w:r w:rsidRPr="005B2CDE">
        <w:rPr>
          <w:rFonts w:cs="Arial"/>
          <w:lang w:val="en-US"/>
        </w:rPr>
        <w:t>.</w:t>
      </w:r>
      <w:r w:rsidR="00E92F23" w:rsidRPr="005B2CDE">
        <w:rPr>
          <w:rStyle w:val="FootnoteReference"/>
          <w:rFonts w:cs="Arial"/>
          <w:lang w:val="en-US"/>
        </w:rPr>
        <w:footnoteReference w:id="10"/>
      </w:r>
      <w:r w:rsidRPr="005B2CDE">
        <w:rPr>
          <w:rFonts w:cs="Arial"/>
          <w:lang w:val="en-US"/>
        </w:rPr>
        <w:t xml:space="preserve"> </w:t>
      </w:r>
      <w:r w:rsidR="00022763" w:rsidRPr="005B2CDE">
        <w:t>Manitob</w:t>
      </w:r>
      <w:r w:rsidR="00F63B86" w:rsidRPr="005B2CDE">
        <w:t>a</w:t>
      </w:r>
      <w:r w:rsidR="00022763" w:rsidRPr="005B2CDE">
        <w:t xml:space="preserve"> prohibits funeral directors from paying a commission to persons to sell any supplies or services provided by the funeral director unless that person’s name is registered, the prescribed fees are paid, and the person complies with information disclosure requirements, which include the provision of a price list to the consumer. </w:t>
      </w:r>
      <w:r w:rsidR="00125CAA" w:rsidRPr="005B2CDE">
        <w:t>Saskatchewan</w:t>
      </w:r>
      <w:r w:rsidR="00C90DB9" w:rsidRPr="005B2CDE">
        <w:t xml:space="preserve"> prohibits</w:t>
      </w:r>
      <w:r w:rsidR="00125CAA" w:rsidRPr="005B2CDE">
        <w:t xml:space="preserve"> persons from paying commissions for recommending that human remains be interred at a particular cemetery or taken to a particular funeral home or crematorium.</w:t>
      </w:r>
    </w:p>
    <w:p w:rsidR="00022763" w:rsidRPr="005B2CDE" w:rsidRDefault="00022763" w:rsidP="007E472E">
      <w:pPr>
        <w:pStyle w:val="ListParagraph"/>
        <w:numPr>
          <w:ilvl w:val="0"/>
          <w:numId w:val="0"/>
        </w:numPr>
        <w:spacing w:before="0" w:after="0"/>
        <w:rPr>
          <w:rFonts w:cs="Arial"/>
          <w:lang w:val="en-US"/>
        </w:rPr>
      </w:pPr>
    </w:p>
    <w:p w:rsidR="007E472E" w:rsidRPr="005B2CDE" w:rsidRDefault="007E472E" w:rsidP="007E472E">
      <w:pPr>
        <w:pStyle w:val="ListParagraph"/>
        <w:numPr>
          <w:ilvl w:val="0"/>
          <w:numId w:val="0"/>
        </w:numPr>
        <w:spacing w:before="0" w:after="0"/>
        <w:rPr>
          <w:rFonts w:cs="Arial"/>
          <w:lang w:val="en-US"/>
        </w:rPr>
      </w:pPr>
      <w:r w:rsidRPr="005B2CDE">
        <w:rPr>
          <w:rFonts w:cs="Arial"/>
          <w:lang w:val="en-US"/>
        </w:rPr>
        <w:t xml:space="preserve">A </w:t>
      </w:r>
      <w:r w:rsidR="00B4781D" w:rsidRPr="005B2CDE">
        <w:rPr>
          <w:rFonts w:cs="Arial"/>
          <w:lang w:val="en-US"/>
        </w:rPr>
        <w:t>jurisdictional</w:t>
      </w:r>
      <w:r w:rsidRPr="005B2CDE">
        <w:rPr>
          <w:rFonts w:cs="Arial"/>
          <w:lang w:val="en-US"/>
        </w:rPr>
        <w:t xml:space="preserve"> scan of </w:t>
      </w:r>
      <w:r w:rsidR="00B4781D" w:rsidRPr="005B2CDE">
        <w:rPr>
          <w:rFonts w:cs="Arial"/>
          <w:lang w:val="en-US"/>
        </w:rPr>
        <w:t xml:space="preserve">requirements for </w:t>
      </w:r>
      <w:r w:rsidRPr="005B2CDE">
        <w:rPr>
          <w:rFonts w:cs="Arial"/>
          <w:lang w:val="en-US"/>
        </w:rPr>
        <w:t>other sectors</w:t>
      </w:r>
      <w:r w:rsidR="00B4781D" w:rsidRPr="005B2CDE">
        <w:rPr>
          <w:rFonts w:cs="Arial"/>
          <w:lang w:val="en-US"/>
        </w:rPr>
        <w:t>, other than the bereavement sector, revealed</w:t>
      </w:r>
      <w:r w:rsidRPr="005B2CDE">
        <w:rPr>
          <w:rFonts w:cs="Arial"/>
          <w:lang w:val="en-US"/>
        </w:rPr>
        <w:t xml:space="preserve"> </w:t>
      </w:r>
      <w:r w:rsidR="00C21D1F" w:rsidRPr="005B2CDE">
        <w:rPr>
          <w:rFonts w:cs="Arial"/>
          <w:lang w:val="en-US"/>
        </w:rPr>
        <w:t xml:space="preserve">several examples </w:t>
      </w:r>
      <w:r w:rsidR="005812BE" w:rsidRPr="005B2CDE">
        <w:rPr>
          <w:rFonts w:cs="Arial"/>
          <w:lang w:val="en-US"/>
        </w:rPr>
        <w:t>where persons are required to disclose their sales commissions to consumers. For example</w:t>
      </w:r>
      <w:r w:rsidR="008155B0" w:rsidRPr="005B2CDE">
        <w:rPr>
          <w:rFonts w:cs="Arial"/>
          <w:lang w:val="en-US"/>
        </w:rPr>
        <w:t xml:space="preserve">, </w:t>
      </w:r>
      <w:r w:rsidR="00963786" w:rsidRPr="005B2CDE">
        <w:rPr>
          <w:rFonts w:cs="Arial"/>
          <w:lang w:val="en-US"/>
        </w:rPr>
        <w:t xml:space="preserve">in </w:t>
      </w:r>
      <w:r w:rsidR="00530468" w:rsidRPr="005B2CDE">
        <w:rPr>
          <w:rFonts w:cs="Arial"/>
          <w:lang w:val="en-US"/>
        </w:rPr>
        <w:t xml:space="preserve">Manitoba </w:t>
      </w:r>
      <w:r w:rsidR="00963786" w:rsidRPr="005B2CDE">
        <w:rPr>
          <w:rFonts w:cs="Arial"/>
          <w:lang w:val="en-US"/>
        </w:rPr>
        <w:t>real estate</w:t>
      </w:r>
      <w:r w:rsidR="00530468" w:rsidRPr="005B2CDE">
        <w:rPr>
          <w:rFonts w:cs="Arial"/>
          <w:lang w:val="en-US"/>
        </w:rPr>
        <w:t xml:space="preserve"> brokers </w:t>
      </w:r>
      <w:r w:rsidR="00963786" w:rsidRPr="005B2CDE">
        <w:rPr>
          <w:rFonts w:cs="Arial"/>
          <w:lang w:val="en-US"/>
        </w:rPr>
        <w:t>are required</w:t>
      </w:r>
      <w:r w:rsidR="00530468" w:rsidRPr="005B2CDE">
        <w:rPr>
          <w:rFonts w:cs="Arial"/>
          <w:lang w:val="en-US"/>
        </w:rPr>
        <w:t xml:space="preserve"> to disclose the amount of commission paid to the broker by the offeree</w:t>
      </w:r>
      <w:r w:rsidR="00963786" w:rsidRPr="005B2CDE">
        <w:rPr>
          <w:rFonts w:cs="Arial"/>
          <w:lang w:val="en-US"/>
        </w:rPr>
        <w:t>, while in</w:t>
      </w:r>
      <w:r w:rsidRPr="005B2CDE">
        <w:rPr>
          <w:rFonts w:cs="Arial"/>
          <w:lang w:val="en-US"/>
        </w:rPr>
        <w:t xml:space="preserve"> Ontario</w:t>
      </w:r>
      <w:r w:rsidR="00734A5B" w:rsidRPr="005B2CDE">
        <w:rPr>
          <w:rFonts w:cs="Arial"/>
          <w:lang w:val="en-US"/>
        </w:rPr>
        <w:t>, agreements between a consumer and a</w:t>
      </w:r>
      <w:r w:rsidRPr="005B2CDE">
        <w:rPr>
          <w:rFonts w:cs="Arial"/>
          <w:lang w:val="en-US"/>
        </w:rPr>
        <w:t xml:space="preserve"> real estate</w:t>
      </w:r>
      <w:r w:rsidR="00C61047" w:rsidRPr="005B2CDE">
        <w:rPr>
          <w:rFonts w:cs="Arial"/>
          <w:lang w:val="en-US"/>
        </w:rPr>
        <w:t xml:space="preserve"> broker</w:t>
      </w:r>
      <w:r w:rsidR="009B7531" w:rsidRPr="005B2CDE">
        <w:rPr>
          <w:rFonts w:cs="Arial"/>
          <w:lang w:val="en-US"/>
        </w:rPr>
        <w:t>age</w:t>
      </w:r>
      <w:r w:rsidRPr="005B2CDE">
        <w:rPr>
          <w:rFonts w:cs="Arial"/>
          <w:lang w:val="en-US"/>
        </w:rPr>
        <w:t xml:space="preserve"> </w:t>
      </w:r>
      <w:r w:rsidR="008A5688" w:rsidRPr="005B2CDE">
        <w:rPr>
          <w:rFonts w:cs="Arial"/>
          <w:lang w:val="en-US"/>
        </w:rPr>
        <w:t>must disclose</w:t>
      </w:r>
      <w:r w:rsidRPr="005B2CDE">
        <w:rPr>
          <w:rFonts w:cs="Arial"/>
          <w:lang w:val="en-US"/>
        </w:rPr>
        <w:t xml:space="preserve"> any remuneration payable to the brokerage, including commissions.</w:t>
      </w:r>
      <w:r w:rsidR="00124BFB" w:rsidRPr="005B2CDE">
        <w:rPr>
          <w:rFonts w:cs="Arial"/>
          <w:lang w:val="en-US"/>
        </w:rPr>
        <w:t xml:space="preserve"> Based on this</w:t>
      </w:r>
      <w:r w:rsidR="00EA32C7" w:rsidRPr="005B2CDE">
        <w:rPr>
          <w:rFonts w:cs="Arial"/>
          <w:lang w:val="en-US"/>
        </w:rPr>
        <w:t xml:space="preserve"> </w:t>
      </w:r>
      <w:r w:rsidR="00124BFB" w:rsidRPr="005B2CDE">
        <w:rPr>
          <w:rFonts w:cs="Arial"/>
          <w:lang w:val="en-US"/>
        </w:rPr>
        <w:t xml:space="preserve">research, it appears that </w:t>
      </w:r>
      <w:r w:rsidR="004820E0" w:rsidRPr="005B2CDE">
        <w:rPr>
          <w:rFonts w:cs="Arial"/>
          <w:lang w:val="en-US"/>
        </w:rPr>
        <w:t>no</w:t>
      </w:r>
      <w:r w:rsidR="00124BFB" w:rsidRPr="005B2CDE">
        <w:rPr>
          <w:rFonts w:cs="Arial"/>
          <w:lang w:val="en-US"/>
        </w:rPr>
        <w:t xml:space="preserve"> other sectors</w:t>
      </w:r>
      <w:r w:rsidR="004820E0" w:rsidRPr="005B2CDE">
        <w:rPr>
          <w:rFonts w:cs="Arial"/>
          <w:lang w:val="en-US"/>
        </w:rPr>
        <w:t xml:space="preserve"> in </w:t>
      </w:r>
      <w:r w:rsidR="00EA32C7" w:rsidRPr="005B2CDE">
        <w:rPr>
          <w:rFonts w:cs="Arial"/>
          <w:lang w:val="en-US"/>
        </w:rPr>
        <w:t xml:space="preserve">the </w:t>
      </w:r>
      <w:r w:rsidR="006272B4" w:rsidRPr="005B2CDE">
        <w:rPr>
          <w:rFonts w:cs="Arial"/>
          <w:lang w:val="en-US"/>
        </w:rPr>
        <w:t>jurisdictions</w:t>
      </w:r>
      <w:r w:rsidR="004820E0" w:rsidRPr="005B2CDE">
        <w:rPr>
          <w:rFonts w:cs="Arial"/>
          <w:lang w:val="en-US"/>
        </w:rPr>
        <w:t xml:space="preserve"> studied, including </w:t>
      </w:r>
      <w:r w:rsidR="00124BFB" w:rsidRPr="005B2CDE">
        <w:rPr>
          <w:rFonts w:cs="Arial"/>
          <w:lang w:val="en-US"/>
        </w:rPr>
        <w:t>Ontario</w:t>
      </w:r>
      <w:r w:rsidR="004820E0" w:rsidRPr="005B2CDE">
        <w:rPr>
          <w:rFonts w:cs="Arial"/>
          <w:lang w:val="en-US"/>
        </w:rPr>
        <w:t>,</w:t>
      </w:r>
      <w:r w:rsidR="00124BFB" w:rsidRPr="005B2CDE">
        <w:rPr>
          <w:rFonts w:cs="Arial"/>
          <w:lang w:val="en-US"/>
        </w:rPr>
        <w:t xml:space="preserve"> prohibit commission-based sales.</w:t>
      </w:r>
    </w:p>
    <w:p w:rsidR="003E38B1" w:rsidRPr="005B2CDE" w:rsidRDefault="003E38B1" w:rsidP="00D77008">
      <w:pPr>
        <w:pStyle w:val="Heading4"/>
        <w:rPr>
          <w:lang w:val="en-US"/>
        </w:rPr>
      </w:pPr>
      <w:r w:rsidRPr="005B2CDE">
        <w:rPr>
          <w:lang w:val="en-US"/>
        </w:rPr>
        <w:t xml:space="preserve">Option Under Consideration: </w:t>
      </w:r>
    </w:p>
    <w:p w:rsidR="003E38B1" w:rsidRPr="005B2CDE" w:rsidRDefault="003E38B1" w:rsidP="003E38B1">
      <w:pPr>
        <w:spacing w:before="0" w:after="0"/>
        <w:rPr>
          <w:rFonts w:cs="Arial"/>
          <w:lang w:val="en-US"/>
        </w:rPr>
      </w:pPr>
      <w:r w:rsidRPr="005B2CDE">
        <w:rPr>
          <w:rFonts w:cs="Arial"/>
          <w:lang w:val="en-US"/>
        </w:rPr>
        <w:t>The ministry is considering proposing the following potential change:</w:t>
      </w:r>
    </w:p>
    <w:p w:rsidR="003E38B1" w:rsidRPr="005B2CDE" w:rsidRDefault="003E38B1" w:rsidP="003E38B1">
      <w:pPr>
        <w:spacing w:before="0" w:after="0"/>
        <w:rPr>
          <w:rFonts w:cs="Arial"/>
          <w:lang w:val="en-US"/>
        </w:rPr>
      </w:pPr>
    </w:p>
    <w:p w:rsidR="003E38B1" w:rsidRPr="005B2CDE" w:rsidRDefault="003E38B1" w:rsidP="003E38B1">
      <w:pPr>
        <w:pStyle w:val="ListParagraph"/>
        <w:numPr>
          <w:ilvl w:val="0"/>
          <w:numId w:val="16"/>
        </w:numPr>
        <w:spacing w:before="0" w:after="0"/>
        <w:ind w:left="714" w:hanging="357"/>
        <w:rPr>
          <w:rFonts w:cs="Arial"/>
          <w:lang w:val="en-US"/>
        </w:rPr>
      </w:pPr>
      <w:r w:rsidRPr="005B2CDE">
        <w:rPr>
          <w:rFonts w:cs="Arial"/>
          <w:b/>
          <w:bCs/>
          <w:lang w:val="en-US"/>
        </w:rPr>
        <w:t xml:space="preserve">Disclosure of </w:t>
      </w:r>
      <w:r w:rsidR="2A66F70B" w:rsidRPr="005B2CDE">
        <w:rPr>
          <w:rFonts w:cs="Arial"/>
          <w:b/>
          <w:bCs/>
          <w:lang w:val="en-US"/>
        </w:rPr>
        <w:t xml:space="preserve">Incentives and </w:t>
      </w:r>
      <w:r w:rsidRPr="005B2CDE">
        <w:rPr>
          <w:rFonts w:cs="Arial"/>
          <w:b/>
          <w:bCs/>
          <w:lang w:val="en-US"/>
        </w:rPr>
        <w:t>Sales Commissions:</w:t>
      </w:r>
      <w:r w:rsidRPr="005B2CDE">
        <w:rPr>
          <w:rFonts w:cs="Arial"/>
          <w:lang w:val="en-US"/>
        </w:rPr>
        <w:t xml:space="preserve"> </w:t>
      </w:r>
      <w:r w:rsidR="00A10917" w:rsidRPr="005B2CDE">
        <w:rPr>
          <w:rFonts w:cs="Arial"/>
          <w:lang w:val="en-US"/>
        </w:rPr>
        <w:t>Amend the</w:t>
      </w:r>
      <w:r w:rsidR="00CC5F26" w:rsidRPr="005B2CDE">
        <w:rPr>
          <w:rFonts w:cs="Arial"/>
          <w:lang w:val="en-US"/>
        </w:rPr>
        <w:t xml:space="preserve"> General Regulation</w:t>
      </w:r>
      <w:r w:rsidR="00A10917" w:rsidRPr="005B2CDE">
        <w:rPr>
          <w:rFonts w:cs="Arial"/>
          <w:lang w:val="en-US"/>
        </w:rPr>
        <w:t xml:space="preserve"> under the FBCSA</w:t>
      </w:r>
      <w:r w:rsidR="00CC5F26" w:rsidRPr="005B2CDE">
        <w:rPr>
          <w:rFonts w:cs="Arial"/>
          <w:lang w:val="en-US"/>
        </w:rPr>
        <w:t xml:space="preserve"> </w:t>
      </w:r>
      <w:r w:rsidR="00A10917" w:rsidRPr="005B2CDE">
        <w:rPr>
          <w:rFonts w:cs="Arial"/>
          <w:lang w:val="en-US"/>
        </w:rPr>
        <w:t>to</w:t>
      </w:r>
      <w:r w:rsidR="008D170A" w:rsidRPr="005B2CDE">
        <w:rPr>
          <w:rFonts w:cs="Arial"/>
          <w:lang w:val="en-US"/>
        </w:rPr>
        <w:t xml:space="preserve"> </w:t>
      </w:r>
      <w:r w:rsidR="008D170A" w:rsidRPr="005B2CDE">
        <w:rPr>
          <w:rFonts w:cs="Arial"/>
        </w:rPr>
        <w:t>require sales staff to disclose any incentives or commissions on sales they may receive, and how</w:t>
      </w:r>
      <w:r w:rsidR="008D170A" w:rsidRPr="005B2CDE" w:rsidDel="00FB4020">
        <w:rPr>
          <w:rFonts w:cs="Arial"/>
        </w:rPr>
        <w:t xml:space="preserve"> </w:t>
      </w:r>
      <w:r w:rsidR="008D170A" w:rsidRPr="005B2CDE">
        <w:rPr>
          <w:rFonts w:cs="Arial"/>
        </w:rPr>
        <w:t xml:space="preserve">those incentives or commissions are calculated prior </w:t>
      </w:r>
      <w:r w:rsidR="008D170A" w:rsidRPr="005B2CDE">
        <w:rPr>
          <w:rFonts w:cs="Arial"/>
        </w:rPr>
        <w:lastRenderedPageBreak/>
        <w:t>to entering into a sales contract with a purchaser. The ministry is also proposing to</w:t>
      </w:r>
      <w:r w:rsidR="00CC5F26" w:rsidRPr="005B2CDE">
        <w:rPr>
          <w:rFonts w:cs="Arial"/>
          <w:lang w:val="en-US"/>
        </w:rPr>
        <w:t xml:space="preserve"> require that </w:t>
      </w:r>
      <w:r w:rsidR="00A10917" w:rsidRPr="005B2CDE">
        <w:rPr>
          <w:rFonts w:cs="Arial"/>
          <w:lang w:val="en-US"/>
        </w:rPr>
        <w:t xml:space="preserve">sales </w:t>
      </w:r>
      <w:r w:rsidR="00CC5F26" w:rsidRPr="005B2CDE">
        <w:rPr>
          <w:rFonts w:cs="Arial"/>
          <w:lang w:val="en-US"/>
        </w:rPr>
        <w:t>contracts include a statement about the incentives and/or commissions received in connection with the contract.</w:t>
      </w:r>
      <w:r w:rsidR="00603070" w:rsidRPr="005B2CDE">
        <w:rPr>
          <w:rFonts w:cs="Arial"/>
          <w:lang w:val="en-US"/>
        </w:rPr>
        <w:t xml:space="preserve"> </w:t>
      </w:r>
      <w:r w:rsidR="00A10917" w:rsidRPr="005B2CDE">
        <w:rPr>
          <w:rFonts w:eastAsia="Arial" w:cs="Arial"/>
          <w:lang w:val="en-US"/>
        </w:rPr>
        <w:t>If the government were to proceed with this proposal, any contract where the purchaser did not indicate that they received these required disclosures from the operator would be deemed unenforceable, such that the consumer would be able to</w:t>
      </w:r>
      <w:r w:rsidR="00A10917" w:rsidRPr="005B2CDE">
        <w:rPr>
          <w:rFonts w:cs="Arial"/>
        </w:rPr>
        <w:t xml:space="preserve"> cancel the contract at any time after it is made with written notice to the operator.</w:t>
      </w:r>
    </w:p>
    <w:p w:rsidR="00AB079A" w:rsidRPr="005B2CDE" w:rsidRDefault="00AB079A" w:rsidP="00DB501A">
      <w:pPr>
        <w:spacing w:before="0" w:after="0"/>
        <w:rPr>
          <w:rFonts w:cs="Arial"/>
          <w:lang w:val="en-US"/>
        </w:rPr>
      </w:pPr>
    </w:p>
    <w:p w:rsidR="003E38B1" w:rsidRPr="005B2CDE" w:rsidRDefault="003E38B1" w:rsidP="00DB501A">
      <w:pPr>
        <w:spacing w:before="0" w:after="0"/>
        <w:rPr>
          <w:rFonts w:cs="Arial"/>
          <w:lang w:val="en-US"/>
        </w:rPr>
      </w:pPr>
      <w:r w:rsidRPr="005B2CDE">
        <w:rPr>
          <w:rFonts w:eastAsia="Arial"/>
        </w:rPr>
        <w:t xml:space="preserve">If the government were to decide to proceed with </w:t>
      </w:r>
      <w:r w:rsidR="0015648B" w:rsidRPr="005B2CDE">
        <w:rPr>
          <w:rFonts w:eastAsia="Arial"/>
        </w:rPr>
        <w:t>this</w:t>
      </w:r>
      <w:r w:rsidRPr="005B2CDE">
        <w:rPr>
          <w:rFonts w:eastAsia="Arial"/>
        </w:rPr>
        <w:t xml:space="preserve"> potential proposal, </w:t>
      </w:r>
      <w:r w:rsidR="00C83FFF" w:rsidRPr="005B2CDE">
        <w:rPr>
          <w:rFonts w:eastAsia="Arial"/>
        </w:rPr>
        <w:t>it</w:t>
      </w:r>
      <w:r w:rsidRPr="005B2CDE">
        <w:rPr>
          <w:rFonts w:eastAsia="Arial"/>
        </w:rPr>
        <w:t xml:space="preserve"> would </w:t>
      </w:r>
      <w:r w:rsidR="00C83FFF" w:rsidRPr="005B2CDE">
        <w:rPr>
          <w:rFonts w:cs="Arial"/>
          <w:lang w:val="en-US"/>
        </w:rPr>
        <w:t xml:space="preserve">help </w:t>
      </w:r>
      <w:r w:rsidRPr="005B2CDE">
        <w:rPr>
          <w:rFonts w:cs="Arial"/>
          <w:lang w:val="en-US"/>
        </w:rPr>
        <w:t xml:space="preserve">consumers to understand whether sales staff may </w:t>
      </w:r>
      <w:r w:rsidR="7C417351" w:rsidRPr="005B2CDE">
        <w:rPr>
          <w:rFonts w:cs="Arial"/>
          <w:lang w:val="en-US"/>
        </w:rPr>
        <w:t>receiv</w:t>
      </w:r>
      <w:r w:rsidR="00424BF6" w:rsidRPr="005B2CDE">
        <w:rPr>
          <w:rFonts w:cs="Arial"/>
          <w:lang w:val="en-US"/>
        </w:rPr>
        <w:t>e</w:t>
      </w:r>
      <w:r w:rsidR="7C417351" w:rsidRPr="005B2CDE">
        <w:rPr>
          <w:rFonts w:cs="Arial"/>
          <w:lang w:val="en-US"/>
        </w:rPr>
        <w:t xml:space="preserve"> incentives</w:t>
      </w:r>
      <w:r w:rsidR="00424BF6" w:rsidRPr="005B2CDE">
        <w:rPr>
          <w:rFonts w:cs="Arial"/>
          <w:lang w:val="en-US"/>
        </w:rPr>
        <w:t xml:space="preserve"> or</w:t>
      </w:r>
      <w:r w:rsidR="7C417351" w:rsidRPr="005B2CDE">
        <w:rPr>
          <w:rFonts w:cs="Arial"/>
          <w:lang w:val="en-US"/>
        </w:rPr>
        <w:t xml:space="preserve"> </w:t>
      </w:r>
      <w:r w:rsidRPr="005B2CDE">
        <w:rPr>
          <w:rFonts w:cs="Arial"/>
          <w:lang w:val="en-US"/>
        </w:rPr>
        <w:t xml:space="preserve">earn a commission on </w:t>
      </w:r>
      <w:r w:rsidR="5079E6F0" w:rsidRPr="005B2CDE">
        <w:rPr>
          <w:rFonts w:cs="Arial"/>
          <w:lang w:val="en-US"/>
        </w:rPr>
        <w:t xml:space="preserve">sales of </w:t>
      </w:r>
      <w:r w:rsidRPr="005B2CDE">
        <w:rPr>
          <w:rFonts w:cs="Arial"/>
          <w:lang w:val="en-US"/>
        </w:rPr>
        <w:t xml:space="preserve">supplies and services, and </w:t>
      </w:r>
      <w:r w:rsidR="04427E03" w:rsidRPr="005B2CDE">
        <w:rPr>
          <w:rFonts w:cs="Arial"/>
          <w:lang w:val="en-US"/>
        </w:rPr>
        <w:t>how</w:t>
      </w:r>
      <w:r w:rsidR="4C23F493" w:rsidRPr="005B2CDE">
        <w:rPr>
          <w:rFonts w:cs="Arial"/>
          <w:lang w:val="en-US"/>
        </w:rPr>
        <w:t xml:space="preserve"> that </w:t>
      </w:r>
      <w:r w:rsidR="00602E41" w:rsidRPr="005B2CDE">
        <w:rPr>
          <w:rFonts w:cs="Arial"/>
          <w:lang w:val="en-US"/>
        </w:rPr>
        <w:t xml:space="preserve">incentive or </w:t>
      </w:r>
      <w:r w:rsidR="4C23F493" w:rsidRPr="005B2CDE">
        <w:rPr>
          <w:rFonts w:cs="Arial"/>
          <w:lang w:val="en-US"/>
        </w:rPr>
        <w:t>commission is calculated</w:t>
      </w:r>
      <w:r w:rsidRPr="005B2CDE">
        <w:rPr>
          <w:rFonts w:cs="Arial"/>
          <w:lang w:val="en-US"/>
        </w:rPr>
        <w:t xml:space="preserve">, </w:t>
      </w:r>
      <w:r w:rsidR="00D845DC" w:rsidRPr="005B2CDE">
        <w:rPr>
          <w:rFonts w:cs="Arial"/>
          <w:lang w:val="en-US"/>
        </w:rPr>
        <w:t xml:space="preserve">before entering a contract, </w:t>
      </w:r>
      <w:r w:rsidRPr="005B2CDE">
        <w:rPr>
          <w:rFonts w:cs="Arial"/>
          <w:lang w:val="en-US"/>
        </w:rPr>
        <w:t>to help prevent upselling</w:t>
      </w:r>
      <w:r w:rsidR="007C3680" w:rsidRPr="005B2CDE">
        <w:rPr>
          <w:rFonts w:cs="Arial"/>
          <w:lang w:val="en-US"/>
        </w:rPr>
        <w:t>.</w:t>
      </w:r>
    </w:p>
    <w:p w:rsidR="000D6638" w:rsidRPr="005B2CDE" w:rsidRDefault="000D6638" w:rsidP="00DB501A">
      <w:pPr>
        <w:spacing w:before="0" w:after="0"/>
        <w:rPr>
          <w:rFonts w:cs="Arial"/>
          <w:lang w:val="en-US"/>
        </w:rPr>
      </w:pPr>
    </w:p>
    <w:p w:rsidR="000D6638" w:rsidRPr="005B2CDE" w:rsidRDefault="000D6638" w:rsidP="00DB501A">
      <w:pPr>
        <w:spacing w:before="0" w:after="0"/>
        <w:rPr>
          <w:rFonts w:cs="Arial"/>
          <w:lang w:val="en-US"/>
        </w:rPr>
      </w:pPr>
      <w:r w:rsidRPr="005B2CDE">
        <w:rPr>
          <w:rFonts w:cs="Arial"/>
          <w:lang w:val="en-US"/>
        </w:rPr>
        <w:t>Potential content changes to the Code of Ethics will be the topic of future stakeholder consultations</w:t>
      </w:r>
      <w:r w:rsidR="006D73CA" w:rsidRPr="005B2CDE">
        <w:rPr>
          <w:rFonts w:cs="Arial"/>
          <w:lang w:val="en-US"/>
        </w:rPr>
        <w:t xml:space="preserve"> </w:t>
      </w:r>
      <w:r w:rsidR="00D24D58" w:rsidRPr="005B2CDE">
        <w:rPr>
          <w:rFonts w:cs="Arial"/>
          <w:lang w:val="en-US"/>
        </w:rPr>
        <w:t xml:space="preserve">to be undertaken </w:t>
      </w:r>
      <w:r w:rsidR="006D73CA" w:rsidRPr="005B2CDE">
        <w:rPr>
          <w:rFonts w:cs="Arial"/>
          <w:lang w:val="en-US"/>
        </w:rPr>
        <w:t>by the BAO</w:t>
      </w:r>
      <w:r w:rsidRPr="005B2CDE">
        <w:rPr>
          <w:rFonts w:cs="Arial"/>
          <w:lang w:val="en-US"/>
        </w:rPr>
        <w:t>.</w:t>
      </w:r>
    </w:p>
    <w:p w:rsidR="003E38B1" w:rsidRPr="005B2CDE" w:rsidRDefault="003E38B1" w:rsidP="003E38B1">
      <w:pPr>
        <w:pStyle w:val="ListParagraph"/>
        <w:numPr>
          <w:ilvl w:val="0"/>
          <w:numId w:val="0"/>
        </w:numPr>
        <w:spacing w:before="0" w:after="0"/>
        <w:ind w:left="720"/>
        <w:rPr>
          <w:rFonts w:cs="Arial"/>
          <w:lang w:val="en-US"/>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110"/>
      </w:tblGrid>
      <w:tr w:rsidR="003E38B1" w:rsidRPr="005B2CDE" w:rsidTr="00603070">
        <w:trPr>
          <w:trHeight w:val="500"/>
          <w:tblCellSpacing w:w="11" w:type="dxa"/>
        </w:trPr>
        <w:tc>
          <w:tcPr>
            <w:tcW w:w="9066"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3E38B1" w:rsidRPr="005B2CDE" w:rsidRDefault="003E38B1" w:rsidP="00F9771D">
            <w:pPr>
              <w:spacing w:before="0" w:after="0"/>
              <w:rPr>
                <w:b/>
              </w:rPr>
            </w:pPr>
            <w:r w:rsidRPr="005B2CDE">
              <w:rPr>
                <w:b/>
                <w:color w:val="F2F2F2" w:themeColor="background1" w:themeShade="F2"/>
              </w:rPr>
              <w:t>What do you think?</w:t>
            </w:r>
          </w:p>
        </w:tc>
      </w:tr>
      <w:tr w:rsidR="003E38B1" w:rsidRPr="005B2CDE" w:rsidTr="00603070">
        <w:trPr>
          <w:trHeight w:val="706"/>
          <w:tblCellSpacing w:w="11" w:type="dxa"/>
        </w:trPr>
        <w:tc>
          <w:tcPr>
            <w:tcW w:w="9066" w:type="dxa"/>
            <w:tcBorders>
              <w:top w:val="single" w:sz="8" w:space="0" w:color="auto"/>
              <w:left w:val="single" w:sz="8" w:space="0" w:color="auto"/>
              <w:right w:val="single" w:sz="8" w:space="0" w:color="auto"/>
            </w:tcBorders>
            <w:shd w:val="clear" w:color="auto" w:fill="FFFFFF" w:themeFill="background1"/>
          </w:tcPr>
          <w:p w:rsidR="00177AD0" w:rsidRPr="005B2CDE" w:rsidRDefault="003E38B1" w:rsidP="00DB501A">
            <w:pPr>
              <w:pStyle w:val="ListParagraph"/>
              <w:numPr>
                <w:ilvl w:val="0"/>
                <w:numId w:val="127"/>
              </w:numPr>
              <w:rPr>
                <w:rFonts w:cs="Arial"/>
              </w:rPr>
            </w:pPr>
            <w:r w:rsidRPr="005B2CDE">
              <w:rPr>
                <w:rFonts w:cs="Arial"/>
              </w:rPr>
              <w:t>Are there any comments, concerns, gaps or alternatives to consider in relation to the potential proposal</w:t>
            </w:r>
            <w:r w:rsidR="00177AD0" w:rsidRPr="005B2CDE">
              <w:rPr>
                <w:rFonts w:cs="Arial"/>
              </w:rPr>
              <w:t>s</w:t>
            </w:r>
            <w:r w:rsidRPr="005B2CDE">
              <w:rPr>
                <w:rFonts w:cs="Arial"/>
              </w:rPr>
              <w:t xml:space="preserve"> to</w:t>
            </w:r>
            <w:r w:rsidR="00177AD0" w:rsidRPr="005B2CDE">
              <w:rPr>
                <w:rFonts w:cs="Arial"/>
              </w:rPr>
              <w:t>:</w:t>
            </w:r>
          </w:p>
          <w:p w:rsidR="003E38B1" w:rsidRPr="005B2CDE" w:rsidRDefault="00177AD0" w:rsidP="00177AD0">
            <w:pPr>
              <w:pStyle w:val="ListParagraph"/>
              <w:numPr>
                <w:ilvl w:val="1"/>
                <w:numId w:val="127"/>
              </w:numPr>
              <w:rPr>
                <w:rFonts w:cs="Arial"/>
              </w:rPr>
            </w:pPr>
            <w:r w:rsidRPr="005B2CDE">
              <w:rPr>
                <w:rFonts w:cs="Arial"/>
              </w:rPr>
              <w:t>R</w:t>
            </w:r>
            <w:r w:rsidR="003E38B1" w:rsidRPr="005B2CDE">
              <w:rPr>
                <w:rFonts w:cs="Arial"/>
              </w:rPr>
              <w:t xml:space="preserve">equire sales staff to disclose </w:t>
            </w:r>
            <w:r w:rsidR="0CCB0098" w:rsidRPr="005B2CDE">
              <w:rPr>
                <w:rFonts w:cs="Arial"/>
              </w:rPr>
              <w:t>any incentives or</w:t>
            </w:r>
            <w:r w:rsidR="003E38B1" w:rsidRPr="005B2CDE">
              <w:rPr>
                <w:rFonts w:cs="Arial"/>
              </w:rPr>
              <w:t xml:space="preserve"> commissions on sales</w:t>
            </w:r>
            <w:r w:rsidR="46C42BD8" w:rsidRPr="005B2CDE">
              <w:rPr>
                <w:rFonts w:cs="Arial"/>
              </w:rPr>
              <w:t xml:space="preserve"> they </w:t>
            </w:r>
            <w:r w:rsidR="00FB4020" w:rsidRPr="005B2CDE">
              <w:rPr>
                <w:rFonts w:cs="Arial"/>
              </w:rPr>
              <w:t xml:space="preserve">may </w:t>
            </w:r>
            <w:r w:rsidR="46C42BD8" w:rsidRPr="005B2CDE">
              <w:rPr>
                <w:rFonts w:cs="Arial"/>
              </w:rPr>
              <w:t>receive</w:t>
            </w:r>
            <w:r w:rsidR="003E38B1" w:rsidRPr="005B2CDE">
              <w:rPr>
                <w:rFonts w:cs="Arial"/>
              </w:rPr>
              <w:t>,</w:t>
            </w:r>
            <w:r w:rsidR="05D673FD" w:rsidRPr="005B2CDE">
              <w:rPr>
                <w:rFonts w:cs="Arial"/>
              </w:rPr>
              <w:t xml:space="preserve"> </w:t>
            </w:r>
            <w:r w:rsidR="00FB4020" w:rsidRPr="005B2CDE">
              <w:rPr>
                <w:rFonts w:cs="Arial"/>
              </w:rPr>
              <w:t>and how</w:t>
            </w:r>
            <w:r w:rsidR="65DEB28B" w:rsidRPr="005B2CDE" w:rsidDel="00FB4020">
              <w:rPr>
                <w:rFonts w:cs="Arial"/>
              </w:rPr>
              <w:t xml:space="preserve"> </w:t>
            </w:r>
            <w:r w:rsidR="65DEB28B" w:rsidRPr="005B2CDE">
              <w:rPr>
                <w:rFonts w:cs="Arial"/>
              </w:rPr>
              <w:t>those</w:t>
            </w:r>
            <w:r w:rsidR="00FB4020" w:rsidRPr="005B2CDE">
              <w:rPr>
                <w:rFonts w:cs="Arial"/>
              </w:rPr>
              <w:t xml:space="preserve"> incentives or</w:t>
            </w:r>
            <w:r w:rsidR="65DEB28B" w:rsidRPr="005B2CDE">
              <w:rPr>
                <w:rFonts w:cs="Arial"/>
              </w:rPr>
              <w:t xml:space="preserve"> commissions are calculated</w:t>
            </w:r>
            <w:r w:rsidR="003E38B1" w:rsidRPr="005B2CDE">
              <w:rPr>
                <w:rFonts w:cs="Arial"/>
              </w:rPr>
              <w:t>? Please explain.</w:t>
            </w:r>
          </w:p>
          <w:p w:rsidR="003E38B1" w:rsidRPr="005B2CDE" w:rsidRDefault="00177AD0" w:rsidP="0042367D">
            <w:pPr>
              <w:pStyle w:val="ListParagraph"/>
              <w:numPr>
                <w:ilvl w:val="1"/>
                <w:numId w:val="127"/>
              </w:numPr>
              <w:rPr>
                <w:rFonts w:cs="Arial"/>
              </w:rPr>
            </w:pPr>
            <w:r w:rsidRPr="005B2CDE">
              <w:rPr>
                <w:rFonts w:cs="Arial"/>
              </w:rPr>
              <w:t xml:space="preserve">Require contracts to include a statement about the incentives and/or commissions received in connection with the contract? </w:t>
            </w:r>
            <w:r w:rsidR="003E38B1" w:rsidRPr="005B2CDE">
              <w:rPr>
                <w:rFonts w:cs="Arial"/>
              </w:rPr>
              <w:t>Please explain.</w:t>
            </w:r>
          </w:p>
        </w:tc>
      </w:tr>
      <w:tr w:rsidR="003D7FC4" w:rsidRPr="005B2CDE" w:rsidTr="008D6A4D">
        <w:trPr>
          <w:trHeight w:val="706"/>
          <w:tblCellSpacing w:w="11" w:type="dxa"/>
        </w:trPr>
        <w:tc>
          <w:tcPr>
            <w:tcW w:w="9066" w:type="dxa"/>
            <w:tcBorders>
              <w:left w:val="single" w:sz="8" w:space="0" w:color="auto"/>
              <w:right w:val="single" w:sz="8" w:space="0" w:color="auto"/>
            </w:tcBorders>
            <w:shd w:val="clear" w:color="auto" w:fill="FFFFFF" w:themeFill="background1"/>
          </w:tcPr>
          <w:p w:rsidR="003D7FC4" w:rsidRPr="005B2CDE" w:rsidRDefault="3D32BEAC" w:rsidP="00DB501A">
            <w:pPr>
              <w:pStyle w:val="ListParagraph"/>
              <w:numPr>
                <w:ilvl w:val="0"/>
                <w:numId w:val="127"/>
              </w:numPr>
              <w:rPr>
                <w:rFonts w:cs="Arial"/>
              </w:rPr>
            </w:pPr>
            <w:r w:rsidRPr="005B2CDE">
              <w:rPr>
                <w:rFonts w:cs="Arial"/>
              </w:rPr>
              <w:t xml:space="preserve">What, if any, new costs and/or cost savings for Ontario businesses, organizations or municipalities may be associated with these proposals should the government </w:t>
            </w:r>
            <w:r w:rsidR="345A2B89" w:rsidRPr="005B2CDE">
              <w:rPr>
                <w:rFonts w:cs="Arial"/>
              </w:rPr>
              <w:t xml:space="preserve">decide to </w:t>
            </w:r>
            <w:r w:rsidRPr="005B2CDE">
              <w:rPr>
                <w:rFonts w:cs="Arial"/>
              </w:rPr>
              <w:t>proceed? Please explain.</w:t>
            </w:r>
          </w:p>
        </w:tc>
      </w:tr>
      <w:tr w:rsidR="003E38B1" w:rsidRPr="005B2CDE" w:rsidTr="008D6A4D">
        <w:trPr>
          <w:trHeight w:val="706"/>
          <w:tblCellSpacing w:w="11" w:type="dxa"/>
        </w:trPr>
        <w:tc>
          <w:tcPr>
            <w:tcW w:w="9066" w:type="dxa"/>
            <w:tcBorders>
              <w:left w:val="single" w:sz="8" w:space="0" w:color="auto"/>
              <w:bottom w:val="single" w:sz="8" w:space="0" w:color="auto"/>
              <w:right w:val="single" w:sz="8" w:space="0" w:color="auto"/>
            </w:tcBorders>
            <w:shd w:val="clear" w:color="auto" w:fill="FFFFFF" w:themeFill="background1"/>
          </w:tcPr>
          <w:p w:rsidR="003E38B1" w:rsidRPr="005B2CDE" w:rsidRDefault="003E38B1" w:rsidP="00DB501A">
            <w:pPr>
              <w:pStyle w:val="ListParagraph"/>
              <w:numPr>
                <w:ilvl w:val="0"/>
                <w:numId w:val="127"/>
              </w:numPr>
              <w:rPr>
                <w:rFonts w:cs="Arial"/>
              </w:rPr>
            </w:pPr>
            <w:r w:rsidRPr="005B2CDE">
              <w:rPr>
                <w:rFonts w:cs="Arial"/>
              </w:rPr>
              <w:t xml:space="preserve">Other comments? </w:t>
            </w:r>
          </w:p>
        </w:tc>
      </w:tr>
    </w:tbl>
    <w:p w:rsidR="00B91EEA" w:rsidRPr="005B2CDE" w:rsidRDefault="00B91EEA" w:rsidP="005B2CDE">
      <w:pPr>
        <w:pStyle w:val="Heading3"/>
        <w:ind w:left="720"/>
      </w:pPr>
      <w:bookmarkStart w:id="20" w:name="_Not_Allowing_the"/>
      <w:bookmarkStart w:id="21" w:name="_Toc73465889"/>
      <w:bookmarkEnd w:id="20"/>
    </w:p>
    <w:p w:rsidR="00C32BF8" w:rsidRPr="005B2CDE" w:rsidRDefault="00AF14E5" w:rsidP="00D77008">
      <w:pPr>
        <w:pStyle w:val="Heading3"/>
        <w:numPr>
          <w:ilvl w:val="0"/>
          <w:numId w:val="208"/>
        </w:numPr>
      </w:pPr>
      <w:r w:rsidRPr="005B2CDE">
        <w:lastRenderedPageBreak/>
        <w:t>Not Allowing the</w:t>
      </w:r>
      <w:r w:rsidR="0031471A" w:rsidRPr="005B2CDE">
        <w:t xml:space="preserve"> </w:t>
      </w:r>
      <w:r w:rsidR="007C6FE3" w:rsidRPr="005B2CDE">
        <w:t xml:space="preserve">Licensing </w:t>
      </w:r>
      <w:r w:rsidR="006030BA" w:rsidRPr="005B2CDE">
        <w:t>of</w:t>
      </w:r>
      <w:r w:rsidR="007C6FE3" w:rsidRPr="005B2CDE">
        <w:t xml:space="preserve"> New Disposition Technolog</w:t>
      </w:r>
      <w:r w:rsidR="006030BA" w:rsidRPr="005B2CDE">
        <w:t>y Providers</w:t>
      </w:r>
      <w:r w:rsidRPr="005B2CDE">
        <w:t xml:space="preserve"> Until Safety of the Technology Can Be Confirmed</w:t>
      </w:r>
      <w:bookmarkEnd w:id="21"/>
    </w:p>
    <w:p w:rsidR="00AA1368" w:rsidRPr="005B2CDE" w:rsidRDefault="00AA1368" w:rsidP="00D77008">
      <w:pPr>
        <w:pStyle w:val="Heading4"/>
      </w:pPr>
      <w:r w:rsidRPr="005B2CDE">
        <w:t xml:space="preserve">Context: </w:t>
      </w:r>
    </w:p>
    <w:p w:rsidR="007D2C3A" w:rsidRPr="005B2CDE" w:rsidRDefault="007D2C3A" w:rsidP="007D2C3A">
      <w:pPr>
        <w:spacing w:before="240" w:after="120"/>
        <w:rPr>
          <w:rFonts w:cs="Arial"/>
          <w:b/>
          <w:bCs/>
          <w:lang w:val="en-US"/>
        </w:rPr>
      </w:pPr>
      <w:r w:rsidRPr="005B2CDE">
        <w:rPr>
          <w:rFonts w:cs="Arial"/>
          <w:b/>
          <w:bCs/>
          <w:lang w:val="en-US"/>
        </w:rPr>
        <w:t>Auditor General Findings and Recommendations</w:t>
      </w:r>
    </w:p>
    <w:p w:rsidR="007D2C3A" w:rsidRPr="005B2CDE" w:rsidRDefault="007D2C3A" w:rsidP="007D2C3A">
      <w:pPr>
        <w:spacing w:before="0" w:after="0"/>
        <w:rPr>
          <w:rFonts w:cs="Arial"/>
          <w:lang w:val="en-US"/>
        </w:rPr>
      </w:pPr>
      <w:r w:rsidRPr="005B2CDE">
        <w:rPr>
          <w:rFonts w:cs="Arial"/>
          <w:lang w:val="en-US"/>
        </w:rPr>
        <w:t>The Auditor General’s value-for-money audit of the BAO found that the BAO could be more proactive to stay on top of emerging technolog</w:t>
      </w:r>
      <w:r w:rsidR="006C01AA" w:rsidRPr="005B2CDE">
        <w:rPr>
          <w:rFonts w:cs="Arial"/>
          <w:lang w:val="en-US"/>
        </w:rPr>
        <w:t>ies</w:t>
      </w:r>
      <w:r w:rsidRPr="005B2CDE">
        <w:rPr>
          <w:rFonts w:cs="Arial"/>
          <w:lang w:val="en-US"/>
        </w:rPr>
        <w:t xml:space="preserve"> such as alkaline hydrolysis.</w:t>
      </w:r>
      <w:r w:rsidRPr="005B2CDE">
        <w:rPr>
          <w:rFonts w:cs="Arial"/>
          <w:vertAlign w:val="superscript"/>
          <w:lang w:val="en-US"/>
        </w:rPr>
        <w:footnoteReference w:id="11"/>
      </w:r>
    </w:p>
    <w:p w:rsidR="007D2C3A" w:rsidRPr="005B2CDE" w:rsidRDefault="007D2C3A" w:rsidP="007D2C3A">
      <w:pPr>
        <w:spacing w:before="0" w:after="0"/>
        <w:rPr>
          <w:rFonts w:cs="Arial"/>
          <w:lang w:val="en-US"/>
        </w:rPr>
      </w:pPr>
    </w:p>
    <w:p w:rsidR="007D2C3A" w:rsidRPr="005B2CDE" w:rsidRDefault="002E319E" w:rsidP="007D2C3A">
      <w:pPr>
        <w:spacing w:before="0" w:after="0"/>
        <w:rPr>
          <w:rFonts w:cs="Arial"/>
          <w:lang w:val="en-US"/>
        </w:rPr>
      </w:pPr>
      <w:r w:rsidRPr="005B2CDE">
        <w:rPr>
          <w:rFonts w:cs="Arial"/>
          <w:lang w:val="en-US"/>
        </w:rPr>
        <w:t xml:space="preserve">The </w:t>
      </w:r>
      <w:r w:rsidR="007D2C3A" w:rsidRPr="005B2CDE">
        <w:rPr>
          <w:rFonts w:cs="Arial"/>
          <w:lang w:val="en-US"/>
        </w:rPr>
        <w:t xml:space="preserve">Auditor General recommended, to protect the public and the environment, the ministry work with the BAO to allow for licensing to be delayed until the safety of the new technology is determined and decide on amendments to the legislation and/or regulations, where needed (Recommendation 17). </w:t>
      </w:r>
    </w:p>
    <w:p w:rsidR="007D2C3A" w:rsidRPr="005B2CDE" w:rsidRDefault="007D2C3A" w:rsidP="007D2C3A">
      <w:pPr>
        <w:spacing w:before="240" w:after="120"/>
        <w:rPr>
          <w:rFonts w:cs="Arial"/>
          <w:b/>
          <w:bCs/>
          <w:lang w:val="en-US"/>
        </w:rPr>
      </w:pPr>
      <w:r w:rsidRPr="005B2CDE">
        <w:rPr>
          <w:rFonts w:cs="Arial"/>
          <w:b/>
          <w:bCs/>
          <w:lang w:val="en-US"/>
        </w:rPr>
        <w:t>Current Requirements</w:t>
      </w:r>
    </w:p>
    <w:p w:rsidR="007D2C3A" w:rsidRPr="005B2CDE" w:rsidRDefault="007D2C3A" w:rsidP="007D2C3A">
      <w:pPr>
        <w:spacing w:before="0" w:after="0"/>
        <w:rPr>
          <w:rFonts w:cs="Arial"/>
          <w:lang w:val="en-US"/>
        </w:rPr>
      </w:pPr>
      <w:r w:rsidRPr="005B2CDE">
        <w:rPr>
          <w:rFonts w:cs="Arial"/>
          <w:lang w:val="en-US"/>
        </w:rPr>
        <w:t>It is currently the responsibility of the BAO Registrar to consider any application for licensure that is submitted to the BAO, including any applications from operators of new disposition technologies, and determine whether to issue a licence based on available information</w:t>
      </w:r>
      <w:r w:rsidR="007A25F1" w:rsidRPr="005B2CDE">
        <w:rPr>
          <w:rFonts w:cs="Arial"/>
          <w:lang w:val="en-US"/>
        </w:rPr>
        <w:t xml:space="preserve"> and the licensing requirements</w:t>
      </w:r>
      <w:r w:rsidR="00CC3F81" w:rsidRPr="005B2CDE">
        <w:rPr>
          <w:rFonts w:cs="Arial"/>
          <w:lang w:val="en-US"/>
        </w:rPr>
        <w:t xml:space="preserve"> under the FBCSA</w:t>
      </w:r>
      <w:r w:rsidR="00BF3C6D" w:rsidRPr="005B2CDE">
        <w:rPr>
          <w:rFonts w:cs="Arial"/>
          <w:lang w:val="en-US"/>
        </w:rPr>
        <w:t xml:space="preserve"> (e.g., a consideration of whether </w:t>
      </w:r>
      <w:r w:rsidR="0006645C" w:rsidRPr="005B2CDE">
        <w:rPr>
          <w:rFonts w:cs="Arial"/>
          <w:lang w:val="en-US"/>
        </w:rPr>
        <w:t xml:space="preserve">there are </w:t>
      </w:r>
      <w:r w:rsidR="0006645C" w:rsidRPr="005B2CDE">
        <w:rPr>
          <w:rFonts w:cs="Arial"/>
        </w:rPr>
        <w:t>reasonable grounds to believe that the operation of the business by the applicant creates a risk to public health, safety or decency)</w:t>
      </w:r>
      <w:r w:rsidRPr="005B2CDE">
        <w:rPr>
          <w:rFonts w:cs="Arial"/>
          <w:lang w:val="en-US"/>
        </w:rPr>
        <w:t>. Applicants who are denied a licence by the Registrar can appeal that decision to the Licence Appeal Tribunal.</w:t>
      </w:r>
    </w:p>
    <w:p w:rsidR="007D2C3A" w:rsidRPr="005B2CDE" w:rsidRDefault="007D2C3A" w:rsidP="007D2C3A">
      <w:pPr>
        <w:spacing w:before="0" w:after="0"/>
        <w:rPr>
          <w:rFonts w:cs="Arial"/>
          <w:lang w:val="en-US"/>
        </w:rPr>
      </w:pPr>
    </w:p>
    <w:p w:rsidR="007D2C3A" w:rsidRPr="005B2CDE" w:rsidRDefault="007D2C3A" w:rsidP="007D2C3A">
      <w:pPr>
        <w:spacing w:before="0" w:after="0"/>
        <w:rPr>
          <w:rFonts w:cs="Arial"/>
          <w:lang w:val="en-US"/>
        </w:rPr>
      </w:pPr>
      <w:r w:rsidRPr="005B2CDE">
        <w:rPr>
          <w:rFonts w:cs="Arial"/>
          <w:lang w:val="en-US"/>
        </w:rPr>
        <w:t xml:space="preserve">The authority to license </w:t>
      </w:r>
      <w:r w:rsidR="0020203C" w:rsidRPr="005B2CDE">
        <w:rPr>
          <w:rFonts w:cs="Arial"/>
          <w:lang w:val="en-US"/>
        </w:rPr>
        <w:t xml:space="preserve">establishments that provide </w:t>
      </w:r>
      <w:r w:rsidR="009A4DA4" w:rsidRPr="005B2CDE">
        <w:rPr>
          <w:rFonts w:cs="Arial"/>
          <w:lang w:val="en-US"/>
        </w:rPr>
        <w:t xml:space="preserve">certain </w:t>
      </w:r>
      <w:r w:rsidR="00DF59A2" w:rsidRPr="005B2CDE">
        <w:rPr>
          <w:rFonts w:cs="Arial"/>
          <w:lang w:val="en-US"/>
        </w:rPr>
        <w:t>alternative processes or methods of disposing of human remains</w:t>
      </w:r>
      <w:r w:rsidRPr="005B2CDE">
        <w:rPr>
          <w:rFonts w:cs="Arial"/>
          <w:lang w:val="en-US"/>
        </w:rPr>
        <w:t xml:space="preserve"> is set out in </w:t>
      </w:r>
      <w:r w:rsidR="00DF59A2" w:rsidRPr="005B2CDE">
        <w:rPr>
          <w:rFonts w:cs="Arial"/>
          <w:lang w:val="en-US"/>
        </w:rPr>
        <w:t xml:space="preserve">s. </w:t>
      </w:r>
      <w:r w:rsidRPr="005B2CDE">
        <w:rPr>
          <w:rFonts w:cs="Arial"/>
          <w:lang w:val="en-US"/>
        </w:rPr>
        <w:t xml:space="preserve">1.1(2) of the FBCSA. Specifically, it allows for </w:t>
      </w:r>
      <w:r w:rsidR="00502FA0" w:rsidRPr="005B2CDE">
        <w:rPr>
          <w:rFonts w:cs="Arial"/>
          <w:lang w:val="en-US"/>
        </w:rPr>
        <w:t xml:space="preserve">such establishments </w:t>
      </w:r>
      <w:r w:rsidRPr="005B2CDE">
        <w:rPr>
          <w:rFonts w:cs="Arial"/>
          <w:lang w:val="en-US"/>
        </w:rPr>
        <w:t>to be licensed/regulated under the FBCSA provisions</w:t>
      </w:r>
      <w:r w:rsidR="00A31BBA" w:rsidRPr="005B2CDE">
        <w:rPr>
          <w:rFonts w:cs="Arial"/>
          <w:lang w:val="en-US"/>
        </w:rPr>
        <w:t xml:space="preserve"> related to cremation</w:t>
      </w:r>
      <w:r w:rsidRPr="005B2CDE">
        <w:rPr>
          <w:rFonts w:cs="Arial"/>
          <w:lang w:val="en-US"/>
        </w:rPr>
        <w:t>, with necessary modifications. For example, alkaline hydrolysis</w:t>
      </w:r>
      <w:r w:rsidR="00E8406B" w:rsidRPr="005B2CDE">
        <w:rPr>
          <w:rFonts w:cs="Arial"/>
          <w:lang w:val="en-US"/>
        </w:rPr>
        <w:t xml:space="preserve"> operators</w:t>
      </w:r>
      <w:r w:rsidRPr="005B2CDE">
        <w:rPr>
          <w:rFonts w:cs="Arial"/>
          <w:lang w:val="en-US"/>
        </w:rPr>
        <w:t xml:space="preserve"> ha</w:t>
      </w:r>
      <w:r w:rsidR="00E8406B" w:rsidRPr="005B2CDE">
        <w:rPr>
          <w:rFonts w:cs="Arial"/>
          <w:lang w:val="en-US"/>
        </w:rPr>
        <w:t>ve</w:t>
      </w:r>
      <w:r w:rsidRPr="005B2CDE">
        <w:rPr>
          <w:rFonts w:cs="Arial"/>
          <w:lang w:val="en-US"/>
        </w:rPr>
        <w:t xml:space="preserve"> been licensed under this framework, and </w:t>
      </w:r>
      <w:r w:rsidR="00DC015F" w:rsidRPr="005B2CDE">
        <w:rPr>
          <w:rFonts w:cs="Arial"/>
          <w:lang w:val="en-US"/>
        </w:rPr>
        <w:t xml:space="preserve">certain </w:t>
      </w:r>
      <w:r w:rsidRPr="005B2CDE">
        <w:rPr>
          <w:rFonts w:cs="Arial"/>
          <w:lang w:val="en-US"/>
        </w:rPr>
        <w:t>modifications</w:t>
      </w:r>
      <w:r w:rsidR="00E8406B" w:rsidRPr="005B2CDE">
        <w:rPr>
          <w:rFonts w:cs="Arial"/>
          <w:lang w:val="en-US"/>
        </w:rPr>
        <w:t xml:space="preserve"> to </w:t>
      </w:r>
      <w:r w:rsidR="00F432D9" w:rsidRPr="005B2CDE">
        <w:rPr>
          <w:rFonts w:cs="Arial"/>
          <w:lang w:val="en-US"/>
        </w:rPr>
        <w:t>cremation-related</w:t>
      </w:r>
      <w:r w:rsidR="00E8406B" w:rsidRPr="005B2CDE">
        <w:rPr>
          <w:rFonts w:cs="Arial"/>
          <w:lang w:val="en-US"/>
        </w:rPr>
        <w:t xml:space="preserve"> requirements</w:t>
      </w:r>
      <w:r w:rsidRPr="005B2CDE">
        <w:rPr>
          <w:rFonts w:cs="Arial"/>
          <w:lang w:val="en-US"/>
        </w:rPr>
        <w:t xml:space="preserve"> </w:t>
      </w:r>
      <w:r w:rsidR="00DC015F" w:rsidRPr="005B2CDE">
        <w:rPr>
          <w:rFonts w:cs="Arial"/>
          <w:lang w:val="en-US"/>
        </w:rPr>
        <w:t xml:space="preserve">have been </w:t>
      </w:r>
      <w:r w:rsidRPr="005B2CDE">
        <w:rPr>
          <w:rFonts w:cs="Arial"/>
          <w:lang w:val="en-US"/>
        </w:rPr>
        <w:t xml:space="preserve">made in the form of </w:t>
      </w:r>
      <w:r w:rsidR="00206106" w:rsidRPr="005B2CDE">
        <w:rPr>
          <w:rFonts w:cs="Arial"/>
          <w:lang w:val="en-US"/>
        </w:rPr>
        <w:t>licence t</w:t>
      </w:r>
      <w:r w:rsidRPr="005B2CDE">
        <w:rPr>
          <w:rFonts w:cs="Arial"/>
          <w:lang w:val="en-US"/>
        </w:rPr>
        <w:t xml:space="preserve">erms and </w:t>
      </w:r>
      <w:r w:rsidR="00206106" w:rsidRPr="005B2CDE">
        <w:rPr>
          <w:rFonts w:cs="Arial"/>
          <w:lang w:val="en-US"/>
        </w:rPr>
        <w:t>c</w:t>
      </w:r>
      <w:r w:rsidRPr="005B2CDE">
        <w:rPr>
          <w:rFonts w:cs="Arial"/>
          <w:lang w:val="en-US"/>
        </w:rPr>
        <w:t xml:space="preserve">onditions for alkaline hydrolysis operators. </w:t>
      </w:r>
    </w:p>
    <w:p w:rsidR="007D2C3A" w:rsidRPr="005B2CDE" w:rsidRDefault="007D2C3A" w:rsidP="00D77008">
      <w:pPr>
        <w:pStyle w:val="Heading4"/>
        <w:rPr>
          <w:sz w:val="26"/>
          <w:szCs w:val="27"/>
          <w:lang w:eastAsia="en-CA"/>
        </w:rPr>
      </w:pPr>
      <w:r w:rsidRPr="005B2CDE">
        <w:rPr>
          <w:sz w:val="26"/>
          <w:szCs w:val="27"/>
          <w:lang w:eastAsia="en-CA"/>
        </w:rPr>
        <w:lastRenderedPageBreak/>
        <w:t xml:space="preserve">Options Under Consideration: </w:t>
      </w:r>
    </w:p>
    <w:p w:rsidR="007D2C3A" w:rsidRPr="005B2CDE" w:rsidRDefault="007D2C3A" w:rsidP="007D2C3A">
      <w:pPr>
        <w:autoSpaceDE w:val="0"/>
        <w:autoSpaceDN w:val="0"/>
        <w:spacing w:before="0" w:after="0"/>
      </w:pPr>
      <w:r w:rsidRPr="005B2CDE">
        <w:t xml:space="preserve">The ministry is considering proposing potential legislative and/or regulatory changes to ensure that </w:t>
      </w:r>
      <w:r w:rsidR="00707E77" w:rsidRPr="005B2CDE">
        <w:t xml:space="preserve">providers of </w:t>
      </w:r>
      <w:r w:rsidRPr="005B2CDE">
        <w:t xml:space="preserve">any emerging </w:t>
      </w:r>
      <w:r w:rsidR="00707E77" w:rsidRPr="005B2CDE">
        <w:t xml:space="preserve">alternative disposition </w:t>
      </w:r>
      <w:r w:rsidRPr="005B2CDE">
        <w:t xml:space="preserve">technologies are not automatically eligible to </w:t>
      </w:r>
      <w:r w:rsidR="002F6F0F" w:rsidRPr="005B2CDE">
        <w:t xml:space="preserve">apply for a </w:t>
      </w:r>
      <w:r w:rsidRPr="005B2CDE">
        <w:t>licen</w:t>
      </w:r>
      <w:r w:rsidR="002F6F0F" w:rsidRPr="005B2CDE">
        <w:t>ce</w:t>
      </w:r>
      <w:r w:rsidRPr="005B2CDE">
        <w:t xml:space="preserve"> </w:t>
      </w:r>
      <w:r w:rsidR="002F6F0F" w:rsidRPr="005B2CDE">
        <w:t>under the FBCSA</w:t>
      </w:r>
      <w:r w:rsidRPr="005B2CDE">
        <w:t xml:space="preserve"> until the </w:t>
      </w:r>
      <w:r w:rsidR="009C1F6D" w:rsidRPr="005B2CDE">
        <w:t xml:space="preserve">health and </w:t>
      </w:r>
      <w:r w:rsidRPr="005B2CDE">
        <w:t xml:space="preserve">safety </w:t>
      </w:r>
      <w:r w:rsidR="00EF7508" w:rsidRPr="005B2CDE">
        <w:t>of the technology</w:t>
      </w:r>
      <w:r w:rsidR="002A366F" w:rsidRPr="005B2CDE">
        <w:t xml:space="preserve"> </w:t>
      </w:r>
      <w:r w:rsidRPr="005B2CDE">
        <w:t>has been confirmed</w:t>
      </w:r>
      <w:r w:rsidR="00EF7508" w:rsidRPr="005B2CDE">
        <w:t xml:space="preserve"> through research, </w:t>
      </w:r>
      <w:r w:rsidR="00E64283" w:rsidRPr="005B2CDE">
        <w:t>without alter</w:t>
      </w:r>
      <w:r w:rsidR="00FB2F20" w:rsidRPr="005B2CDE">
        <w:t>ing current licensing of</w:t>
      </w:r>
      <w:r w:rsidRPr="005B2CDE">
        <w:t xml:space="preserve"> alkaline hydrolysis</w:t>
      </w:r>
      <w:r w:rsidR="00FB2F20" w:rsidRPr="005B2CDE">
        <w:t xml:space="preserve"> operators</w:t>
      </w:r>
      <w:r w:rsidRPr="005B2CDE">
        <w:t>.</w:t>
      </w:r>
      <w:r w:rsidR="00AB7150" w:rsidRPr="005B2CDE">
        <w:t xml:space="preserve"> </w:t>
      </w:r>
      <w:r w:rsidR="00097F25" w:rsidRPr="005B2CDE">
        <w:t>The ministry is currently working with the BAO</w:t>
      </w:r>
      <w:r w:rsidR="001F6AD0" w:rsidRPr="005B2CDE">
        <w:t xml:space="preserve"> and public health experts</w:t>
      </w:r>
      <w:r w:rsidR="00097F25" w:rsidRPr="005B2CDE">
        <w:t xml:space="preserve"> to determine a process to undertake such research. </w:t>
      </w:r>
    </w:p>
    <w:p w:rsidR="007D2C3A" w:rsidRPr="005B2CDE" w:rsidRDefault="007D2C3A" w:rsidP="007D2C3A">
      <w:pPr>
        <w:autoSpaceDE w:val="0"/>
        <w:autoSpaceDN w:val="0"/>
        <w:spacing w:before="0" w:after="0"/>
      </w:pPr>
    </w:p>
    <w:p w:rsidR="007D2C3A" w:rsidRPr="005B2CDE" w:rsidRDefault="007D2C3A" w:rsidP="007D2C3A">
      <w:pPr>
        <w:autoSpaceDE w:val="0"/>
        <w:autoSpaceDN w:val="0"/>
        <w:spacing w:before="0" w:after="0"/>
      </w:pPr>
      <w:r w:rsidRPr="005B2CDE">
        <w:t>If the government were to decide to proceed with this potential proposal, this approach would potentially:</w:t>
      </w:r>
    </w:p>
    <w:p w:rsidR="007D2C3A" w:rsidRPr="005B2CDE" w:rsidRDefault="007D2C3A" w:rsidP="007D2C3A">
      <w:pPr>
        <w:numPr>
          <w:ilvl w:val="0"/>
          <w:numId w:val="68"/>
        </w:numPr>
        <w:autoSpaceDE w:val="0"/>
        <w:autoSpaceDN w:val="0"/>
        <w:spacing w:before="0" w:after="0"/>
      </w:pPr>
      <w:r w:rsidRPr="005B2CDE">
        <w:t xml:space="preserve">Respond to the Auditor General’s recommendation to protect the public and the environment by </w:t>
      </w:r>
      <w:r w:rsidR="00AE6B04" w:rsidRPr="005B2CDE">
        <w:rPr>
          <w:rFonts w:cs="Arial"/>
          <w:lang w:val="en-US"/>
        </w:rPr>
        <w:t>enabling licensing to be delayed until the safety of a new disposition technology is determined</w:t>
      </w:r>
      <w:r w:rsidR="005B3C50" w:rsidRPr="005B2CDE">
        <w:t>; and/or</w:t>
      </w:r>
      <w:r w:rsidRPr="005B2CDE">
        <w:t xml:space="preserve"> </w:t>
      </w:r>
    </w:p>
    <w:p w:rsidR="007D2C3A" w:rsidRPr="005B2CDE" w:rsidRDefault="007D2C3A" w:rsidP="007D2C3A">
      <w:pPr>
        <w:numPr>
          <w:ilvl w:val="0"/>
          <w:numId w:val="68"/>
        </w:numPr>
        <w:autoSpaceDE w:val="0"/>
        <w:autoSpaceDN w:val="0"/>
        <w:spacing w:before="0" w:after="0"/>
      </w:pPr>
      <w:r w:rsidRPr="005B2CDE">
        <w:t xml:space="preserve">Help ensure a clearer understanding of </w:t>
      </w:r>
      <w:r w:rsidR="00EC628D" w:rsidRPr="005B2CDE">
        <w:t>whether a</w:t>
      </w:r>
      <w:r w:rsidR="00C27D62" w:rsidRPr="005B2CDE">
        <w:t>n operator may seek a</w:t>
      </w:r>
      <w:r w:rsidR="00EC628D" w:rsidRPr="005B2CDE">
        <w:t xml:space="preserve"> licence to provide</w:t>
      </w:r>
      <w:r w:rsidR="009B197C" w:rsidRPr="005B2CDE">
        <w:t xml:space="preserve"> services under the FBCSA using</w:t>
      </w:r>
      <w:r w:rsidRPr="005B2CDE">
        <w:t xml:space="preserve"> emerging</w:t>
      </w:r>
      <w:r w:rsidR="009B197C" w:rsidRPr="005B2CDE">
        <w:t xml:space="preserve"> alternative disposition</w:t>
      </w:r>
      <w:r w:rsidRPr="005B2CDE">
        <w:t xml:space="preserve"> technologies.</w:t>
      </w:r>
    </w:p>
    <w:p w:rsidR="00AA1368" w:rsidRPr="005B2CDE" w:rsidRDefault="00AA1368" w:rsidP="00AA1368">
      <w:pPr>
        <w:spacing w:before="0" w:after="0"/>
        <w:rPr>
          <w:b/>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7E3D78" w:rsidRPr="005B2CDE" w:rsidTr="0051599B">
        <w:trPr>
          <w:trHeight w:val="500"/>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7E3D78" w:rsidRPr="005B2CDE" w:rsidRDefault="007E3D78" w:rsidP="0051599B">
            <w:pPr>
              <w:spacing w:before="0" w:after="0"/>
              <w:rPr>
                <w:rFonts w:cs="Arial"/>
              </w:rPr>
            </w:pPr>
            <w:r w:rsidRPr="005B2CDE">
              <w:rPr>
                <w:b/>
                <w:color w:val="F2F2F2" w:themeColor="background1" w:themeShade="F2"/>
              </w:rPr>
              <w:t>What do you think?</w:t>
            </w:r>
          </w:p>
        </w:tc>
      </w:tr>
      <w:tr w:rsidR="007E3D78" w:rsidRPr="005B2CDE" w:rsidTr="0051599B">
        <w:trPr>
          <w:trHeight w:val="706"/>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7E3D78" w:rsidRPr="005B2CDE" w:rsidRDefault="007E3D78" w:rsidP="003B352A">
            <w:pPr>
              <w:pStyle w:val="ListParagraph"/>
              <w:numPr>
                <w:ilvl w:val="0"/>
                <w:numId w:val="169"/>
              </w:numPr>
              <w:rPr>
                <w:rFonts w:cs="Arial"/>
              </w:rPr>
            </w:pPr>
            <w:r w:rsidRPr="005B2CDE">
              <w:rPr>
                <w:rFonts w:cs="Arial"/>
              </w:rPr>
              <w:t xml:space="preserve">Are there any comments, concerns, gaps or alternatives to consider in relation to the potential proposal to </w:t>
            </w:r>
            <w:r w:rsidR="00E92D33" w:rsidRPr="005B2CDE">
              <w:rPr>
                <w:rFonts w:cs="Arial"/>
              </w:rPr>
              <w:t xml:space="preserve">require </w:t>
            </w:r>
            <w:r w:rsidR="00E66978" w:rsidRPr="005B2CDE">
              <w:rPr>
                <w:rFonts w:cs="Arial"/>
              </w:rPr>
              <w:t xml:space="preserve">the safety of </w:t>
            </w:r>
            <w:r w:rsidRPr="005B2CDE">
              <w:rPr>
                <w:rFonts w:cs="Arial"/>
              </w:rPr>
              <w:t xml:space="preserve">new disposition technologies </w:t>
            </w:r>
            <w:r w:rsidR="00E92D33" w:rsidRPr="005B2CDE">
              <w:rPr>
                <w:rFonts w:cs="Arial"/>
              </w:rPr>
              <w:t xml:space="preserve">to be </w:t>
            </w:r>
            <w:r w:rsidRPr="005B2CDE">
              <w:rPr>
                <w:rFonts w:cs="Arial"/>
              </w:rPr>
              <w:t>confirmed</w:t>
            </w:r>
            <w:r w:rsidR="00E66978" w:rsidRPr="005B2CDE">
              <w:rPr>
                <w:rFonts w:cs="Arial"/>
              </w:rPr>
              <w:t xml:space="preserve"> before their operators may apply for a licence under the FBCSA</w:t>
            </w:r>
            <w:r w:rsidRPr="005B2CDE">
              <w:rPr>
                <w:rFonts w:cs="Arial"/>
              </w:rPr>
              <w:t>? Please explain.</w:t>
            </w:r>
          </w:p>
        </w:tc>
      </w:tr>
      <w:tr w:rsidR="00E43434" w:rsidRPr="005B2CDE" w:rsidTr="0051599B">
        <w:trPr>
          <w:trHeight w:val="706"/>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E43434" w:rsidRPr="005B2CDE" w:rsidRDefault="00A75099" w:rsidP="003B352A">
            <w:pPr>
              <w:pStyle w:val="ListParagraph"/>
              <w:numPr>
                <w:ilvl w:val="0"/>
                <w:numId w:val="169"/>
              </w:numPr>
              <w:rPr>
                <w:rFonts w:cs="Arial"/>
              </w:rPr>
            </w:pPr>
            <w:r w:rsidRPr="005B2CDE">
              <w:rPr>
                <w:rFonts w:cs="Arial"/>
              </w:rPr>
              <w:t xml:space="preserve">Who </w:t>
            </w:r>
            <w:r w:rsidR="00D728F8" w:rsidRPr="005B2CDE">
              <w:rPr>
                <w:rFonts w:cs="Arial"/>
              </w:rPr>
              <w:t>is best qualified to</w:t>
            </w:r>
            <w:r w:rsidRPr="005B2CDE">
              <w:rPr>
                <w:rFonts w:cs="Arial"/>
              </w:rPr>
              <w:t xml:space="preserve"> conduct research studies to confirm the</w:t>
            </w:r>
            <w:r w:rsidR="00D728F8" w:rsidRPr="005B2CDE">
              <w:rPr>
                <w:rFonts w:cs="Arial"/>
              </w:rPr>
              <w:t xml:space="preserve"> health and</w:t>
            </w:r>
            <w:r w:rsidRPr="005B2CDE">
              <w:rPr>
                <w:rFonts w:cs="Arial"/>
              </w:rPr>
              <w:t xml:space="preserve"> safety of new disposition technologies</w:t>
            </w:r>
            <w:r w:rsidR="00D728F8" w:rsidRPr="005B2CDE">
              <w:rPr>
                <w:rFonts w:cs="Arial"/>
              </w:rPr>
              <w:t xml:space="preserve"> for the public and the environment</w:t>
            </w:r>
            <w:r w:rsidRPr="005B2CDE">
              <w:rPr>
                <w:rFonts w:cs="Arial"/>
              </w:rPr>
              <w:t>?</w:t>
            </w:r>
            <w:r w:rsidR="0088520C" w:rsidRPr="005B2CDE">
              <w:rPr>
                <w:rFonts w:cs="Arial"/>
              </w:rPr>
              <w:t xml:space="preserve"> Please explain.</w:t>
            </w:r>
          </w:p>
        </w:tc>
      </w:tr>
      <w:tr w:rsidR="007E3D78" w:rsidRPr="005B2CDE" w:rsidTr="0051599B">
        <w:trPr>
          <w:trHeight w:val="706"/>
          <w:tblCellSpacing w:w="11" w:type="dxa"/>
        </w:trPr>
        <w:tc>
          <w:tcPr>
            <w:tcW w:w="9022" w:type="dxa"/>
            <w:tcBorders>
              <w:left w:val="single" w:sz="8" w:space="0" w:color="auto"/>
              <w:right w:val="single" w:sz="8" w:space="0" w:color="auto"/>
            </w:tcBorders>
            <w:shd w:val="clear" w:color="auto" w:fill="FFFFFF" w:themeFill="background1"/>
          </w:tcPr>
          <w:p w:rsidR="007E3D78" w:rsidRPr="005B2CDE" w:rsidRDefault="00A13AB9" w:rsidP="003B352A">
            <w:pPr>
              <w:pStyle w:val="ListParagraph"/>
              <w:numPr>
                <w:ilvl w:val="0"/>
                <w:numId w:val="169"/>
              </w:numPr>
              <w:rPr>
                <w:rFonts w:cs="Arial"/>
              </w:rPr>
            </w:pPr>
            <w:r w:rsidRPr="005B2CDE">
              <w:rPr>
                <w:rFonts w:cs="Arial"/>
              </w:rPr>
              <w:t>What, if any, new costs and/or cost savings for Ontario businesses, organizations or municipalities may be associated with these proposals should the government decide to proceed? Please explain.</w:t>
            </w:r>
          </w:p>
        </w:tc>
      </w:tr>
      <w:tr w:rsidR="007E3D78" w:rsidRPr="005B2CDE" w:rsidTr="00DB501A">
        <w:trPr>
          <w:trHeight w:val="161"/>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7E3D78" w:rsidRPr="005B2CDE" w:rsidRDefault="007E3D78" w:rsidP="003B352A">
            <w:pPr>
              <w:pStyle w:val="ListParagraph"/>
              <w:numPr>
                <w:ilvl w:val="0"/>
                <w:numId w:val="169"/>
              </w:numPr>
              <w:rPr>
                <w:rFonts w:cs="Arial"/>
              </w:rPr>
            </w:pPr>
            <w:r w:rsidRPr="005B2CDE">
              <w:rPr>
                <w:rFonts w:cs="Arial"/>
              </w:rPr>
              <w:t>Other comments?</w:t>
            </w:r>
          </w:p>
        </w:tc>
      </w:tr>
    </w:tbl>
    <w:p w:rsidR="00E03AAD" w:rsidRPr="005B2CDE" w:rsidRDefault="00E03AAD" w:rsidP="0037364C">
      <w:pPr>
        <w:spacing w:before="0" w:after="0"/>
        <w:rPr>
          <w:b/>
        </w:rPr>
      </w:pPr>
    </w:p>
    <w:p w:rsidR="00424F64" w:rsidRPr="005B2CDE" w:rsidRDefault="00424F64">
      <w:pPr>
        <w:spacing w:before="240" w:after="0" w:line="240" w:lineRule="auto"/>
        <w:ind w:left="714" w:hanging="357"/>
        <w:rPr>
          <w:b/>
        </w:rPr>
      </w:pPr>
      <w:r w:rsidRPr="005B2CDE">
        <w:rPr>
          <w:b/>
        </w:rPr>
        <w:br w:type="page"/>
      </w:r>
    </w:p>
    <w:p w:rsidR="002D1EA7" w:rsidRPr="005B2CDE" w:rsidRDefault="007C6668" w:rsidP="00D77008">
      <w:pPr>
        <w:pStyle w:val="Heading2"/>
        <w:numPr>
          <w:ilvl w:val="0"/>
          <w:numId w:val="206"/>
        </w:numPr>
        <w:rPr>
          <w:sz w:val="44"/>
          <w:szCs w:val="44"/>
        </w:rPr>
      </w:pPr>
      <w:bookmarkStart w:id="22" w:name="_Compliance_and_Enforcement"/>
      <w:bookmarkStart w:id="23" w:name="_Toc73465890"/>
      <w:bookmarkEnd w:id="22"/>
      <w:r w:rsidRPr="005B2CDE">
        <w:rPr>
          <w:sz w:val="44"/>
          <w:szCs w:val="44"/>
        </w:rPr>
        <w:lastRenderedPageBreak/>
        <w:t>Compliance and Enforcement Tools</w:t>
      </w:r>
      <w:bookmarkEnd w:id="23"/>
    </w:p>
    <w:p w:rsidR="00036766" w:rsidRPr="005B2CDE" w:rsidRDefault="00D4093B" w:rsidP="00D77008">
      <w:pPr>
        <w:pStyle w:val="Heading4"/>
      </w:pPr>
      <w:r w:rsidRPr="005B2CDE">
        <w:t xml:space="preserve">Context: </w:t>
      </w:r>
    </w:p>
    <w:p w:rsidR="00E826F4" w:rsidRPr="005B2CDE" w:rsidRDefault="00E826F4" w:rsidP="00E826F4">
      <w:pPr>
        <w:spacing w:before="240" w:after="120"/>
        <w:rPr>
          <w:rFonts w:cs="Arial"/>
          <w:b/>
          <w:bCs/>
          <w:lang w:val="en-US"/>
        </w:rPr>
      </w:pPr>
      <w:r w:rsidRPr="005B2CDE">
        <w:rPr>
          <w:rFonts w:cs="Arial"/>
          <w:b/>
          <w:bCs/>
          <w:lang w:val="en-US"/>
        </w:rPr>
        <w:t>Auditor General Findings and Recommendations</w:t>
      </w:r>
    </w:p>
    <w:p w:rsidR="00E826F4" w:rsidRPr="005B2CDE" w:rsidRDefault="00E826F4" w:rsidP="00E826F4">
      <w:pPr>
        <w:spacing w:before="0" w:after="0"/>
        <w:rPr>
          <w:rFonts w:cs="Arial"/>
          <w:lang w:val="en-US"/>
        </w:rPr>
      </w:pPr>
      <w:r w:rsidRPr="005B2CDE">
        <w:rPr>
          <w:rFonts w:cs="Arial"/>
          <w:lang w:val="en-US"/>
        </w:rPr>
        <w:t xml:space="preserve">The Auditor General’s value-for-money audit of the BAO found that the existing enforcement tools available to the BAO are very limited and inflexible. </w:t>
      </w:r>
      <w:r w:rsidR="00045463" w:rsidRPr="005B2CDE">
        <w:rPr>
          <w:rFonts w:cs="Arial"/>
          <w:lang w:val="en-US"/>
        </w:rPr>
        <w:t>More specifically</w:t>
      </w:r>
      <w:r w:rsidRPr="005B2CDE">
        <w:rPr>
          <w:rFonts w:cs="Arial"/>
          <w:lang w:val="en-US"/>
        </w:rPr>
        <w:t xml:space="preserve">, </w:t>
      </w:r>
      <w:r w:rsidR="00C16DD8" w:rsidRPr="005B2CDE">
        <w:rPr>
          <w:rFonts w:cs="Arial"/>
          <w:lang w:val="en-US"/>
        </w:rPr>
        <w:t xml:space="preserve">the Auditor General found that </w:t>
      </w:r>
      <w:r w:rsidRPr="005B2CDE">
        <w:rPr>
          <w:rFonts w:cs="Arial"/>
          <w:lang w:val="en-US"/>
        </w:rPr>
        <w:t>it is very difficult for the BAO to enforce compliance for matters that are not serious enough to warrant the revocation of licences.</w:t>
      </w:r>
    </w:p>
    <w:p w:rsidR="00E826F4" w:rsidRPr="005B2CDE" w:rsidRDefault="00E826F4" w:rsidP="00E826F4">
      <w:pPr>
        <w:spacing w:before="0" w:after="0"/>
        <w:rPr>
          <w:rFonts w:cs="Arial"/>
          <w:lang w:val="en-US"/>
        </w:rPr>
      </w:pPr>
    </w:p>
    <w:p w:rsidR="00E826F4" w:rsidRPr="005B2CDE" w:rsidRDefault="00E826F4" w:rsidP="00E826F4">
      <w:pPr>
        <w:spacing w:before="0" w:after="0"/>
        <w:rPr>
          <w:rFonts w:cs="Arial"/>
          <w:lang w:val="en-US"/>
        </w:rPr>
      </w:pPr>
      <w:r w:rsidRPr="005B2CDE">
        <w:rPr>
          <w:rFonts w:cs="Arial"/>
          <w:lang w:val="en-US"/>
        </w:rPr>
        <w:t>The Auditor General found that since the BAO was created in January 2016, its main enforcement actions have been to impose conditions on licen</w:t>
      </w:r>
      <w:r w:rsidR="00652994" w:rsidRPr="005B2CDE">
        <w:rPr>
          <w:rFonts w:cs="Arial"/>
          <w:lang w:val="en-US"/>
        </w:rPr>
        <w:t>c</w:t>
      </w:r>
      <w:r w:rsidRPr="005B2CDE">
        <w:rPr>
          <w:rFonts w:cs="Arial"/>
          <w:lang w:val="en-US"/>
        </w:rPr>
        <w:t xml:space="preserve">es (e.g., conditions to require a licensee to submit </w:t>
      </w:r>
      <w:r w:rsidR="00C747A0" w:rsidRPr="005B2CDE">
        <w:rPr>
          <w:rFonts w:cs="Arial"/>
          <w:lang w:val="en-US"/>
        </w:rPr>
        <w:t xml:space="preserve">a </w:t>
      </w:r>
      <w:r w:rsidRPr="005B2CDE">
        <w:rPr>
          <w:rFonts w:cs="Arial"/>
          <w:lang w:val="en-US"/>
        </w:rPr>
        <w:t xml:space="preserve">bank statement monthly rather than annually). This process is </w:t>
      </w:r>
      <w:r w:rsidR="00D95B5A" w:rsidRPr="005B2CDE">
        <w:rPr>
          <w:rFonts w:cs="Arial"/>
          <w:lang w:val="en-US"/>
        </w:rPr>
        <w:t xml:space="preserve">usually </w:t>
      </w:r>
      <w:r w:rsidRPr="005B2CDE">
        <w:rPr>
          <w:rFonts w:cs="Arial"/>
          <w:lang w:val="en-US"/>
        </w:rPr>
        <w:t xml:space="preserve">completed by mutual agreement by both the BAO’s Registrar and the licensee. </w:t>
      </w:r>
    </w:p>
    <w:p w:rsidR="00E826F4" w:rsidRPr="005B2CDE" w:rsidRDefault="00E826F4" w:rsidP="00E826F4">
      <w:pPr>
        <w:spacing w:before="0" w:after="0"/>
        <w:rPr>
          <w:rFonts w:cs="Arial"/>
          <w:lang w:val="en-US"/>
        </w:rPr>
      </w:pPr>
    </w:p>
    <w:p w:rsidR="00E826F4" w:rsidRPr="005B2CDE" w:rsidRDefault="00E826F4" w:rsidP="00E826F4">
      <w:pPr>
        <w:spacing w:before="0" w:after="0"/>
        <w:rPr>
          <w:rFonts w:cs="Arial"/>
          <w:lang w:val="en-US"/>
        </w:rPr>
      </w:pPr>
      <w:r w:rsidRPr="005B2CDE">
        <w:rPr>
          <w:rFonts w:cs="Arial"/>
          <w:lang w:val="en-US"/>
        </w:rPr>
        <w:t xml:space="preserve">To help protect consumers against financial harm and increase deterrence, the Auditor General recommended that the BAO work with the ministry to adopt best practices from other jurisdictions to expand enforcement tools, such as the ability to levy an administrative </w:t>
      </w:r>
      <w:r w:rsidR="00C747A0" w:rsidRPr="005B2CDE">
        <w:rPr>
          <w:rFonts w:cs="Arial"/>
          <w:lang w:val="en-US"/>
        </w:rPr>
        <w:t>penalty (</w:t>
      </w:r>
      <w:r w:rsidRPr="005B2CDE">
        <w:rPr>
          <w:rFonts w:cs="Arial"/>
          <w:lang w:val="en-US"/>
        </w:rPr>
        <w:t>Recommendation #8). The ministry is now consulting on potential changes to implement this recommendation.</w:t>
      </w:r>
    </w:p>
    <w:p w:rsidR="00036766" w:rsidRPr="005B2CDE" w:rsidRDefault="00036766" w:rsidP="00D01F96">
      <w:pPr>
        <w:spacing w:before="240" w:after="120"/>
        <w:rPr>
          <w:rFonts w:cs="Arial"/>
          <w:b/>
          <w:bCs/>
          <w:lang w:val="en-US"/>
        </w:rPr>
      </w:pPr>
      <w:r w:rsidRPr="005B2CDE">
        <w:rPr>
          <w:rFonts w:cs="Arial"/>
          <w:b/>
          <w:bCs/>
          <w:lang w:val="en-US"/>
        </w:rPr>
        <w:t xml:space="preserve">Current Requirements </w:t>
      </w:r>
    </w:p>
    <w:p w:rsidR="00CC2E85" w:rsidRPr="005B2CDE" w:rsidRDefault="00880138" w:rsidP="00AA5D34">
      <w:pPr>
        <w:spacing w:before="0" w:after="0"/>
        <w:rPr>
          <w:rFonts w:cs="Arial"/>
          <w:lang w:val="en-US"/>
        </w:rPr>
      </w:pPr>
      <w:r w:rsidRPr="005B2CDE">
        <w:rPr>
          <w:rFonts w:cs="Arial"/>
          <w:lang w:val="en-US"/>
        </w:rPr>
        <w:t>Currently, w</w:t>
      </w:r>
      <w:r w:rsidR="000337B6" w:rsidRPr="005B2CDE">
        <w:rPr>
          <w:rFonts w:cs="Arial"/>
          <w:lang w:val="en-US"/>
        </w:rPr>
        <w:t>hen a licensee fails to comply with the provisions of the FBCSA or its regulations</w:t>
      </w:r>
      <w:r w:rsidR="000D6FF8" w:rsidRPr="005B2CDE">
        <w:rPr>
          <w:rFonts w:cs="Arial"/>
          <w:lang w:val="en-US"/>
        </w:rPr>
        <w:t>,</w:t>
      </w:r>
      <w:r w:rsidR="000337B6" w:rsidRPr="005B2CDE">
        <w:rPr>
          <w:rFonts w:cs="Arial"/>
          <w:lang w:val="en-US"/>
        </w:rPr>
        <w:t xml:space="preserve"> several courses of action are open to the BAO. </w:t>
      </w:r>
    </w:p>
    <w:p w:rsidR="00CC2E85" w:rsidRPr="005B2CDE" w:rsidRDefault="00CC2E85" w:rsidP="00AA5D34">
      <w:pPr>
        <w:spacing w:before="0" w:after="0"/>
        <w:rPr>
          <w:rFonts w:cs="Arial"/>
          <w:lang w:val="en-US"/>
        </w:rPr>
      </w:pPr>
    </w:p>
    <w:p w:rsidR="00DE4388" w:rsidRPr="005B2CDE" w:rsidRDefault="00EA73D0" w:rsidP="00AA5D34">
      <w:pPr>
        <w:spacing w:before="0" w:after="0"/>
        <w:rPr>
          <w:rFonts w:cs="Arial"/>
          <w:lang w:val="en-US"/>
        </w:rPr>
      </w:pPr>
      <w:r w:rsidRPr="005B2CDE">
        <w:rPr>
          <w:rFonts w:cs="Arial"/>
          <w:lang w:val="en-US"/>
        </w:rPr>
        <w:t>T</w:t>
      </w:r>
      <w:r w:rsidR="000337B6" w:rsidRPr="005B2CDE">
        <w:rPr>
          <w:rFonts w:cs="Arial"/>
          <w:lang w:val="en-US"/>
        </w:rPr>
        <w:t xml:space="preserve">he BAO Registrar may, if they receive a complaint about a licensee, request information in relation to the complaint from any licensee. In handling complaints, the </w:t>
      </w:r>
      <w:r w:rsidR="00A55C61" w:rsidRPr="005B2CDE">
        <w:rPr>
          <w:rFonts w:cs="Arial"/>
          <w:lang w:val="en-US"/>
        </w:rPr>
        <w:t xml:space="preserve">BAO </w:t>
      </w:r>
      <w:r w:rsidR="000337B6" w:rsidRPr="005B2CDE">
        <w:rPr>
          <w:rFonts w:cs="Arial"/>
          <w:lang w:val="en-US"/>
        </w:rPr>
        <w:t xml:space="preserve">Registrar may </w:t>
      </w:r>
      <w:r w:rsidR="00FB6CF1" w:rsidRPr="005B2CDE">
        <w:rPr>
          <w:rFonts w:cs="Arial"/>
          <w:lang w:val="en-US"/>
        </w:rPr>
        <w:t xml:space="preserve">also </w:t>
      </w:r>
      <w:r w:rsidR="000337B6" w:rsidRPr="005B2CDE">
        <w:rPr>
          <w:rFonts w:cs="Arial"/>
          <w:lang w:val="en-US"/>
        </w:rPr>
        <w:t>do any of the following, as appropriate:</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Attempt to mediate or resolve the complaint;</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Give the licensee a written warning that if the licensee continues with the activity that led to the complaint, action may be taken against the licensee;</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Require the licensee to attend a specified educational program or require the licensee to ensure that certain persons attend a specified educational program;</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Refer the matter, in whole or in part, to the discipline committee (if any);</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Propose to refuse to issue or renew a licence, or to suspend or revoke a licence, in certain circumstances; and/or</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Take further action as is appropriate in accordance with the FBCSA.</w:t>
      </w:r>
    </w:p>
    <w:p w:rsidR="000337B6" w:rsidRPr="005B2CDE" w:rsidRDefault="000337B6" w:rsidP="00AA5D34">
      <w:pPr>
        <w:spacing w:before="0" w:after="0"/>
        <w:rPr>
          <w:rFonts w:cs="Arial"/>
          <w:lang w:val="en-US"/>
        </w:rPr>
      </w:pPr>
    </w:p>
    <w:p w:rsidR="000337B6" w:rsidRPr="005B2CDE" w:rsidRDefault="000337B6" w:rsidP="00AA5D34">
      <w:pPr>
        <w:spacing w:before="0" w:after="0"/>
        <w:rPr>
          <w:rFonts w:cs="Arial"/>
          <w:lang w:val="en-US"/>
        </w:rPr>
      </w:pPr>
      <w:r w:rsidRPr="005B2CDE">
        <w:rPr>
          <w:rFonts w:cs="Arial"/>
          <w:lang w:val="en-US"/>
        </w:rPr>
        <w:t xml:space="preserve">The BAO’s </w:t>
      </w:r>
      <w:r w:rsidR="00511A6E" w:rsidRPr="005B2CDE">
        <w:rPr>
          <w:rFonts w:cs="Arial"/>
          <w:lang w:val="en-US"/>
        </w:rPr>
        <w:t>S</w:t>
      </w:r>
      <w:r w:rsidRPr="005B2CDE">
        <w:rPr>
          <w:rFonts w:cs="Arial"/>
          <w:lang w:val="en-US"/>
        </w:rPr>
        <w:t xml:space="preserve">tatutory </w:t>
      </w:r>
      <w:r w:rsidR="00511A6E" w:rsidRPr="005B2CDE">
        <w:rPr>
          <w:rFonts w:cs="Arial"/>
          <w:lang w:val="en-US"/>
        </w:rPr>
        <w:t>D</w:t>
      </w:r>
      <w:r w:rsidRPr="005B2CDE">
        <w:rPr>
          <w:rFonts w:cs="Arial"/>
          <w:lang w:val="en-US"/>
        </w:rPr>
        <w:t>irector may, in certain circumstances:</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Issue a freeze order for money or assets;</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Apply to the Superior Court of Justice for the appointment of a receiver and manager to take possession and control of the operator’s business; and/or</w:t>
      </w:r>
    </w:p>
    <w:p w:rsidR="000337B6" w:rsidRPr="005B2CDE" w:rsidRDefault="000337B6" w:rsidP="00CC3BF8">
      <w:pPr>
        <w:pStyle w:val="ListParagraph"/>
        <w:numPr>
          <w:ilvl w:val="0"/>
          <w:numId w:val="10"/>
        </w:numPr>
        <w:spacing w:before="0" w:after="0"/>
        <w:rPr>
          <w:rFonts w:cs="Arial"/>
          <w:lang w:val="en-US"/>
        </w:rPr>
      </w:pPr>
      <w:r w:rsidRPr="005B2CDE">
        <w:rPr>
          <w:rFonts w:cs="Arial"/>
          <w:lang w:val="en-US"/>
        </w:rPr>
        <w:t>Apply to the Superior Court of Justice for a restraining order.</w:t>
      </w:r>
    </w:p>
    <w:p w:rsidR="000337B6" w:rsidRPr="005B2CDE" w:rsidRDefault="000337B6" w:rsidP="00AA5D34">
      <w:pPr>
        <w:spacing w:before="0" w:after="0"/>
        <w:rPr>
          <w:rFonts w:cs="Arial"/>
          <w:lang w:val="en-US"/>
        </w:rPr>
      </w:pPr>
    </w:p>
    <w:p w:rsidR="00A10F3A" w:rsidRPr="005B2CDE" w:rsidRDefault="000337B6" w:rsidP="00AA5D34">
      <w:pPr>
        <w:spacing w:before="0" w:after="0"/>
        <w:rPr>
          <w:rFonts w:cs="Arial"/>
          <w:lang w:val="en-US"/>
        </w:rPr>
      </w:pPr>
      <w:r w:rsidRPr="005B2CDE">
        <w:rPr>
          <w:rFonts w:cs="Arial"/>
          <w:lang w:val="en-US"/>
        </w:rPr>
        <w:t xml:space="preserve">There are also offences under the FBCSA. Licensees and others may be prosecuted for contravening requirements under </w:t>
      </w:r>
      <w:r w:rsidR="00962D48" w:rsidRPr="005B2CDE">
        <w:rPr>
          <w:rFonts w:cs="Arial"/>
          <w:lang w:val="en-US"/>
        </w:rPr>
        <w:t xml:space="preserve">the </w:t>
      </w:r>
      <w:r w:rsidRPr="005B2CDE">
        <w:rPr>
          <w:rFonts w:cs="Arial"/>
          <w:lang w:val="en-US"/>
        </w:rPr>
        <w:t>Act.</w:t>
      </w:r>
    </w:p>
    <w:p w:rsidR="000337B6" w:rsidRPr="005B2CDE" w:rsidRDefault="000337B6" w:rsidP="00AA5D34">
      <w:pPr>
        <w:spacing w:before="0" w:after="0"/>
        <w:rPr>
          <w:rFonts w:cs="Arial"/>
          <w:lang w:val="en-US"/>
        </w:rPr>
      </w:pPr>
    </w:p>
    <w:p w:rsidR="00A939DA" w:rsidRPr="005B2CDE" w:rsidRDefault="00DE0DF6" w:rsidP="00BC6150">
      <w:pPr>
        <w:spacing w:before="0" w:after="0"/>
        <w:rPr>
          <w:rFonts w:cs="Arial"/>
          <w:lang w:val="en-US"/>
        </w:rPr>
      </w:pPr>
      <w:r w:rsidRPr="005B2CDE">
        <w:rPr>
          <w:rFonts w:cs="Arial"/>
          <w:lang w:val="en-US"/>
        </w:rPr>
        <w:t>As noted earlier,</w:t>
      </w:r>
      <w:r w:rsidR="00A10F3A" w:rsidRPr="005B2CDE">
        <w:rPr>
          <w:rFonts w:cs="Arial"/>
          <w:lang w:val="en-US"/>
        </w:rPr>
        <w:t xml:space="preserve"> t</w:t>
      </w:r>
      <w:r w:rsidR="00036766" w:rsidRPr="005B2CDE">
        <w:rPr>
          <w:rFonts w:cs="Arial"/>
          <w:lang w:val="en-US"/>
        </w:rPr>
        <w:t xml:space="preserve">he </w:t>
      </w:r>
      <w:r w:rsidR="00511A6E" w:rsidRPr="005B2CDE">
        <w:rPr>
          <w:rFonts w:cs="Arial"/>
          <w:lang w:val="en-US"/>
        </w:rPr>
        <w:t>BAO</w:t>
      </w:r>
      <w:r w:rsidR="00036766" w:rsidRPr="005B2CDE">
        <w:rPr>
          <w:rFonts w:cs="Arial"/>
          <w:lang w:val="en-US"/>
        </w:rPr>
        <w:t xml:space="preserve"> has committed to establishing </w:t>
      </w:r>
      <w:r w:rsidR="00576D08" w:rsidRPr="005B2CDE">
        <w:rPr>
          <w:rFonts w:cs="Arial"/>
          <w:lang w:val="en-US"/>
        </w:rPr>
        <w:t>d</w:t>
      </w:r>
      <w:r w:rsidR="00036766" w:rsidRPr="005B2CDE">
        <w:rPr>
          <w:rFonts w:cs="Arial"/>
          <w:lang w:val="en-US"/>
        </w:rPr>
        <w:t xml:space="preserve">iscipline </w:t>
      </w:r>
      <w:r w:rsidR="00681492" w:rsidRPr="005B2CDE">
        <w:rPr>
          <w:rFonts w:cs="Arial"/>
          <w:lang w:val="en-US"/>
        </w:rPr>
        <w:t xml:space="preserve">and </w:t>
      </w:r>
      <w:r w:rsidR="00576D08" w:rsidRPr="005B2CDE">
        <w:rPr>
          <w:rFonts w:cs="Arial"/>
          <w:lang w:val="en-US"/>
        </w:rPr>
        <w:t>a</w:t>
      </w:r>
      <w:r w:rsidR="00681492" w:rsidRPr="005B2CDE">
        <w:rPr>
          <w:rFonts w:cs="Arial"/>
          <w:lang w:val="en-US"/>
        </w:rPr>
        <w:t xml:space="preserve">ppeal </w:t>
      </w:r>
      <w:r w:rsidR="00576D08" w:rsidRPr="005B2CDE">
        <w:rPr>
          <w:rFonts w:cs="Arial"/>
          <w:lang w:val="en-US"/>
        </w:rPr>
        <w:t>c</w:t>
      </w:r>
      <w:r w:rsidR="00036766" w:rsidRPr="005B2CDE">
        <w:rPr>
          <w:rFonts w:cs="Arial"/>
          <w:lang w:val="en-US"/>
        </w:rPr>
        <w:t>ommittee</w:t>
      </w:r>
      <w:r w:rsidR="00681492" w:rsidRPr="005B2CDE">
        <w:rPr>
          <w:rFonts w:cs="Arial"/>
          <w:lang w:val="en-US"/>
        </w:rPr>
        <w:t>s</w:t>
      </w:r>
      <w:r w:rsidR="00EB114C" w:rsidRPr="005B2CDE">
        <w:rPr>
          <w:rFonts w:cs="Arial"/>
          <w:lang w:val="en-US"/>
        </w:rPr>
        <w:t xml:space="preserve"> under</w:t>
      </w:r>
      <w:r w:rsidR="00E04D18" w:rsidRPr="005B2CDE">
        <w:rPr>
          <w:rFonts w:cs="Arial"/>
          <w:lang w:val="en-US"/>
        </w:rPr>
        <w:t xml:space="preserve"> </w:t>
      </w:r>
      <w:r w:rsidR="00B1199F" w:rsidRPr="005B2CDE">
        <w:t xml:space="preserve">the </w:t>
      </w:r>
      <w:r w:rsidR="00511A6E" w:rsidRPr="005B2CDE">
        <w:rPr>
          <w:rFonts w:cs="Arial"/>
          <w:lang w:val="en-US"/>
        </w:rPr>
        <w:t>D</w:t>
      </w:r>
      <w:r w:rsidR="00036766" w:rsidRPr="005B2CDE">
        <w:rPr>
          <w:rFonts w:cs="Arial"/>
          <w:lang w:val="en-US"/>
        </w:rPr>
        <w:t xml:space="preserve">iscipline </w:t>
      </w:r>
      <w:r w:rsidR="00681492" w:rsidRPr="005B2CDE">
        <w:rPr>
          <w:rFonts w:cs="Arial"/>
          <w:lang w:val="en-US"/>
        </w:rPr>
        <w:t xml:space="preserve">and Appeal </w:t>
      </w:r>
      <w:r w:rsidR="00511A6E" w:rsidRPr="005B2CDE">
        <w:rPr>
          <w:rFonts w:cs="Arial"/>
          <w:lang w:val="en-US"/>
        </w:rPr>
        <w:t>C</w:t>
      </w:r>
      <w:r w:rsidR="00036766" w:rsidRPr="005B2CDE">
        <w:rPr>
          <w:rFonts w:cs="Arial"/>
          <w:lang w:val="en-US"/>
        </w:rPr>
        <w:t>ommittee</w:t>
      </w:r>
      <w:r w:rsidR="00681492" w:rsidRPr="005B2CDE">
        <w:rPr>
          <w:rFonts w:cs="Arial"/>
          <w:lang w:val="en-US"/>
        </w:rPr>
        <w:t>s</w:t>
      </w:r>
      <w:r w:rsidR="00EB114C" w:rsidRPr="005B2CDE">
        <w:rPr>
          <w:rFonts w:cs="Arial"/>
          <w:lang w:val="en-US"/>
        </w:rPr>
        <w:t xml:space="preserve"> </w:t>
      </w:r>
      <w:r w:rsidR="00B1199F" w:rsidRPr="005B2CDE">
        <w:rPr>
          <w:rFonts w:cs="Arial"/>
          <w:lang w:val="en-US"/>
        </w:rPr>
        <w:t>Regulation</w:t>
      </w:r>
      <w:r w:rsidR="00511A6E" w:rsidRPr="005B2CDE">
        <w:rPr>
          <w:rFonts w:cs="Arial"/>
          <w:lang w:val="en-US"/>
        </w:rPr>
        <w:t xml:space="preserve">. </w:t>
      </w:r>
      <w:r w:rsidR="00AC7A40" w:rsidRPr="005B2CDE">
        <w:rPr>
          <w:rFonts w:cs="Arial"/>
          <w:lang w:val="en-US"/>
        </w:rPr>
        <w:t>Updating the Code of Ethics Regulation</w:t>
      </w:r>
      <w:r w:rsidR="00DE59EA" w:rsidRPr="005B2CDE">
        <w:rPr>
          <w:rFonts w:cs="Arial"/>
          <w:lang w:val="en-US"/>
        </w:rPr>
        <w:t xml:space="preserve"> </w:t>
      </w:r>
      <w:r w:rsidR="00511A6E" w:rsidRPr="005B2CDE">
        <w:rPr>
          <w:rFonts w:cs="Arial"/>
          <w:lang w:val="en-US"/>
        </w:rPr>
        <w:t>will be the topic of</w:t>
      </w:r>
      <w:r w:rsidR="00D82F53" w:rsidRPr="005B2CDE">
        <w:rPr>
          <w:rFonts w:cs="Arial"/>
          <w:lang w:val="en-US"/>
        </w:rPr>
        <w:t xml:space="preserve"> future</w:t>
      </w:r>
      <w:r w:rsidR="00511A6E" w:rsidRPr="005B2CDE">
        <w:rPr>
          <w:rFonts w:cs="Arial"/>
          <w:lang w:val="en-US"/>
        </w:rPr>
        <w:t xml:space="preserve"> stakeholder consultations. </w:t>
      </w:r>
    </w:p>
    <w:p w:rsidR="00DD2BFC" w:rsidRPr="005B2CDE" w:rsidRDefault="00DD2BFC" w:rsidP="00D01F96">
      <w:pPr>
        <w:spacing w:before="240" w:after="120"/>
        <w:rPr>
          <w:rFonts w:cs="Arial"/>
          <w:b/>
          <w:bCs/>
          <w:lang w:val="en-US"/>
        </w:rPr>
      </w:pPr>
      <w:r w:rsidRPr="005B2CDE">
        <w:rPr>
          <w:rFonts w:cs="Arial"/>
          <w:b/>
          <w:bCs/>
          <w:lang w:val="en-US"/>
        </w:rPr>
        <w:t>Administrative Penalties</w:t>
      </w:r>
    </w:p>
    <w:p w:rsidR="002D1EA7" w:rsidRPr="005B2CDE" w:rsidRDefault="002D1EA7" w:rsidP="00BB1632">
      <w:pPr>
        <w:spacing w:before="0" w:after="0"/>
        <w:rPr>
          <w:rFonts w:cs="Arial"/>
          <w:lang w:val="en-US"/>
        </w:rPr>
      </w:pPr>
      <w:r w:rsidRPr="005B2CDE">
        <w:rPr>
          <w:rFonts w:cs="Arial"/>
          <w:lang w:val="en-US"/>
        </w:rPr>
        <w:t xml:space="preserve">An </w:t>
      </w:r>
      <w:r w:rsidR="00D9329A" w:rsidRPr="005B2CDE">
        <w:rPr>
          <w:rFonts w:cs="Arial"/>
          <w:lang w:val="en-US"/>
        </w:rPr>
        <w:t>administrative penalty</w:t>
      </w:r>
      <w:r w:rsidRPr="005B2CDE">
        <w:rPr>
          <w:rFonts w:cs="Arial"/>
          <w:lang w:val="en-US"/>
        </w:rPr>
        <w:t xml:space="preserve"> is a financial penalty for failing to comply with the law</w:t>
      </w:r>
      <w:r w:rsidR="000B7535" w:rsidRPr="005B2CDE">
        <w:rPr>
          <w:rFonts w:cs="Arial"/>
          <w:lang w:val="en-US"/>
        </w:rPr>
        <w:t xml:space="preserve"> that o</w:t>
      </w:r>
      <w:r w:rsidRPr="005B2CDE">
        <w:rPr>
          <w:rFonts w:cs="Arial"/>
          <w:lang w:val="en-US"/>
        </w:rPr>
        <w:t>ffers a lower-cost and quicker response than other enforcement actions</w:t>
      </w:r>
      <w:r w:rsidR="0081086F" w:rsidRPr="005B2CDE">
        <w:rPr>
          <w:rFonts w:cs="Arial"/>
          <w:lang w:val="en-US"/>
        </w:rPr>
        <w:t>,</w:t>
      </w:r>
      <w:r w:rsidRPr="005B2CDE">
        <w:rPr>
          <w:rFonts w:cs="Arial"/>
          <w:lang w:val="en-US"/>
        </w:rPr>
        <w:t xml:space="preserve"> such as prosecution</w:t>
      </w:r>
      <w:r w:rsidR="00F42B56" w:rsidRPr="005B2CDE">
        <w:rPr>
          <w:rFonts w:cs="Arial"/>
          <w:lang w:val="en-US"/>
        </w:rPr>
        <w:t xml:space="preserve"> or</w:t>
      </w:r>
      <w:r w:rsidRPr="005B2CDE">
        <w:rPr>
          <w:rFonts w:cs="Arial"/>
          <w:lang w:val="en-US"/>
        </w:rPr>
        <w:t xml:space="preserve"> licen</w:t>
      </w:r>
      <w:r w:rsidR="00524C29" w:rsidRPr="005B2CDE">
        <w:rPr>
          <w:rFonts w:cs="Arial"/>
          <w:lang w:val="en-US"/>
        </w:rPr>
        <w:t>c</w:t>
      </w:r>
      <w:r w:rsidRPr="005B2CDE">
        <w:rPr>
          <w:rFonts w:cs="Arial"/>
          <w:lang w:val="en-US"/>
        </w:rPr>
        <w:t>e suspension or revocation</w:t>
      </w:r>
      <w:r w:rsidR="000B7535" w:rsidRPr="005B2CDE">
        <w:rPr>
          <w:rFonts w:cs="Arial"/>
          <w:lang w:val="en-US"/>
        </w:rPr>
        <w:t xml:space="preserve">. </w:t>
      </w:r>
      <w:r w:rsidR="0053182C" w:rsidRPr="005B2CDE">
        <w:rPr>
          <w:rFonts w:cs="Arial"/>
          <w:lang w:val="en-US"/>
        </w:rPr>
        <w:t>A</w:t>
      </w:r>
      <w:r w:rsidR="00D9329A" w:rsidRPr="005B2CDE">
        <w:rPr>
          <w:rFonts w:cs="Arial"/>
          <w:lang w:val="en-US"/>
        </w:rPr>
        <w:t>dministrative penaltie</w:t>
      </w:r>
      <w:r w:rsidRPr="005B2CDE">
        <w:rPr>
          <w:rFonts w:cs="Arial"/>
          <w:lang w:val="en-US"/>
        </w:rPr>
        <w:t>s are suitable for violations that are easily proven without extensive inspection or investigation</w:t>
      </w:r>
      <w:r w:rsidR="000B7535" w:rsidRPr="005B2CDE">
        <w:rPr>
          <w:rFonts w:cs="Arial"/>
          <w:lang w:val="en-US"/>
        </w:rPr>
        <w:t xml:space="preserve"> (e.g., if a required sign was not posted). </w:t>
      </w:r>
      <w:r w:rsidR="00430722" w:rsidRPr="005B2CDE">
        <w:rPr>
          <w:rFonts w:cs="Arial"/>
          <w:lang w:val="en-US"/>
        </w:rPr>
        <w:t xml:space="preserve"> </w:t>
      </w:r>
    </w:p>
    <w:p w:rsidR="00A413C6" w:rsidRPr="005B2CDE" w:rsidRDefault="00A413C6" w:rsidP="00BB1632">
      <w:pPr>
        <w:spacing w:before="0" w:after="0"/>
        <w:rPr>
          <w:rFonts w:cs="Arial"/>
          <w:lang w:val="en-US"/>
        </w:rPr>
      </w:pPr>
    </w:p>
    <w:p w:rsidR="001F7494" w:rsidRPr="005B2CDE" w:rsidRDefault="00DD2BFC" w:rsidP="00BB1632">
      <w:pPr>
        <w:spacing w:before="0" w:after="0"/>
        <w:rPr>
          <w:rFonts w:cs="Arial"/>
          <w:lang w:val="en-US"/>
        </w:rPr>
      </w:pPr>
      <w:r w:rsidRPr="005B2CDE">
        <w:rPr>
          <w:rFonts w:cs="Arial"/>
          <w:lang w:val="en-US"/>
        </w:rPr>
        <w:t>A</w:t>
      </w:r>
      <w:r w:rsidR="00D9329A" w:rsidRPr="005B2CDE">
        <w:rPr>
          <w:rFonts w:cs="Arial"/>
          <w:lang w:val="en-US"/>
        </w:rPr>
        <w:t>dministrative penalties</w:t>
      </w:r>
      <w:r w:rsidR="0078142B" w:rsidRPr="005B2CDE">
        <w:rPr>
          <w:rFonts w:cs="Arial"/>
          <w:lang w:val="en-US"/>
        </w:rPr>
        <w:t xml:space="preserve"> are a modern regulatory tool that is being used more frequently by regulators in Ontario and in other jurisdictions. </w:t>
      </w:r>
      <w:r w:rsidR="00F22A3E" w:rsidRPr="005B2CDE">
        <w:rPr>
          <w:rFonts w:cs="Arial"/>
          <w:lang w:val="en-US"/>
        </w:rPr>
        <w:t>Several</w:t>
      </w:r>
      <w:r w:rsidR="00A413C6" w:rsidRPr="005B2CDE">
        <w:rPr>
          <w:rFonts w:cs="Arial"/>
          <w:lang w:val="en-US"/>
        </w:rPr>
        <w:t xml:space="preserve"> bereavement service regulators in other provinces </w:t>
      </w:r>
      <w:r w:rsidR="00F22A3E" w:rsidRPr="005B2CDE">
        <w:rPr>
          <w:rFonts w:cs="Arial"/>
          <w:lang w:val="en-US"/>
        </w:rPr>
        <w:t>are already able to</w:t>
      </w:r>
      <w:r w:rsidR="00A413C6" w:rsidRPr="005B2CDE">
        <w:rPr>
          <w:rFonts w:cs="Arial"/>
          <w:lang w:val="en-US"/>
        </w:rPr>
        <w:t xml:space="preserve"> issue </w:t>
      </w:r>
      <w:r w:rsidR="00D9329A" w:rsidRPr="005B2CDE">
        <w:rPr>
          <w:rFonts w:cs="Arial"/>
          <w:lang w:val="en-US"/>
        </w:rPr>
        <w:t>administrative penalties</w:t>
      </w:r>
      <w:r w:rsidR="00DB4E2E" w:rsidRPr="005B2CDE">
        <w:rPr>
          <w:rFonts w:cs="Arial"/>
          <w:lang w:val="en-US"/>
        </w:rPr>
        <w:t>, including</w:t>
      </w:r>
      <w:r w:rsidR="00082C97" w:rsidRPr="005B2CDE">
        <w:rPr>
          <w:rFonts w:cs="Arial"/>
          <w:lang w:val="en-US"/>
        </w:rPr>
        <w:t xml:space="preserve"> </w:t>
      </w:r>
      <w:r w:rsidR="00C057B7" w:rsidRPr="005B2CDE">
        <w:rPr>
          <w:rFonts w:cs="Arial"/>
          <w:lang w:val="en-US"/>
        </w:rPr>
        <w:t xml:space="preserve">in </w:t>
      </w:r>
      <w:r w:rsidR="00DB4E2E" w:rsidRPr="005B2CDE">
        <w:rPr>
          <w:rFonts w:cs="Arial"/>
          <w:lang w:val="en-US"/>
        </w:rPr>
        <w:t>British Columbia, Alberta</w:t>
      </w:r>
      <w:r w:rsidR="00367D6C" w:rsidRPr="005B2CDE">
        <w:rPr>
          <w:rStyle w:val="FootnoteReference"/>
          <w:rFonts w:cs="Arial"/>
          <w:lang w:val="en-US"/>
        </w:rPr>
        <w:footnoteReference w:id="12"/>
      </w:r>
      <w:r w:rsidR="00DB4E2E" w:rsidRPr="005B2CDE">
        <w:rPr>
          <w:rFonts w:cs="Arial"/>
          <w:lang w:val="en-US"/>
        </w:rPr>
        <w:t>, Saskatchewan,</w:t>
      </w:r>
      <w:r w:rsidR="00E24519" w:rsidRPr="005B2CDE">
        <w:rPr>
          <w:rFonts w:cs="Arial"/>
          <w:lang w:val="en-US"/>
        </w:rPr>
        <w:t xml:space="preserve"> and Quebec</w:t>
      </w:r>
      <w:r w:rsidR="00E24519" w:rsidRPr="005B2CDE">
        <w:rPr>
          <w:rStyle w:val="FootnoteReference"/>
          <w:rFonts w:cs="Arial"/>
          <w:lang w:val="en-US"/>
        </w:rPr>
        <w:footnoteReference w:id="13"/>
      </w:r>
      <w:r w:rsidR="00A413C6" w:rsidRPr="005B2CDE">
        <w:rPr>
          <w:rFonts w:cs="Arial"/>
          <w:lang w:val="en-US"/>
        </w:rPr>
        <w:t xml:space="preserve">. </w:t>
      </w:r>
      <w:r w:rsidR="001E5CE4" w:rsidRPr="005B2CDE">
        <w:rPr>
          <w:rFonts w:cs="Arial"/>
          <w:lang w:val="en-US"/>
        </w:rPr>
        <w:t>In Ontario, administrative authorities</w:t>
      </w:r>
      <w:r w:rsidR="003D2822" w:rsidRPr="005B2CDE">
        <w:rPr>
          <w:rFonts w:cs="Arial"/>
          <w:lang w:val="en-US"/>
        </w:rPr>
        <w:t xml:space="preserve"> </w:t>
      </w:r>
      <w:r w:rsidR="001E5CE4" w:rsidRPr="005B2CDE">
        <w:rPr>
          <w:rFonts w:cs="Arial"/>
          <w:lang w:val="en-US"/>
        </w:rPr>
        <w:t>such as the Resource Productivity and Recovery Authority</w:t>
      </w:r>
      <w:r w:rsidR="00E0785E" w:rsidRPr="005B2CDE">
        <w:rPr>
          <w:rFonts w:cs="Arial"/>
          <w:lang w:val="en-US"/>
        </w:rPr>
        <w:t xml:space="preserve"> and</w:t>
      </w:r>
      <w:r w:rsidR="001E5CE4" w:rsidRPr="005B2CDE">
        <w:rPr>
          <w:rFonts w:cs="Arial"/>
          <w:lang w:val="en-US"/>
        </w:rPr>
        <w:t xml:space="preserve"> the Retirement Homes Regulatory Authority</w:t>
      </w:r>
      <w:r w:rsidR="00282A42" w:rsidRPr="005B2CDE">
        <w:rPr>
          <w:rFonts w:cs="Arial"/>
          <w:lang w:val="en-US"/>
        </w:rPr>
        <w:t xml:space="preserve"> </w:t>
      </w:r>
      <w:r w:rsidR="00AA35B0" w:rsidRPr="005B2CDE">
        <w:rPr>
          <w:rFonts w:cs="Arial"/>
          <w:lang w:val="en-US"/>
        </w:rPr>
        <w:t>can</w:t>
      </w:r>
      <w:r w:rsidR="00282A42" w:rsidRPr="005B2CDE">
        <w:rPr>
          <w:rFonts w:cs="Arial"/>
          <w:lang w:val="en-US"/>
        </w:rPr>
        <w:t xml:space="preserve"> issue administrative penalties</w:t>
      </w:r>
      <w:r w:rsidR="00A14015" w:rsidRPr="005B2CDE">
        <w:rPr>
          <w:rFonts w:cs="Arial"/>
          <w:lang w:val="en-US"/>
        </w:rPr>
        <w:t xml:space="preserve">. </w:t>
      </w:r>
    </w:p>
    <w:p w:rsidR="00EC4B67" w:rsidRPr="005B2CDE" w:rsidRDefault="00EC4B67" w:rsidP="00D01F96">
      <w:pPr>
        <w:spacing w:before="240" w:after="120"/>
        <w:rPr>
          <w:rFonts w:cs="Arial"/>
          <w:b/>
          <w:bCs/>
          <w:lang w:val="en-US"/>
        </w:rPr>
      </w:pPr>
    </w:p>
    <w:p w:rsidR="001F7494" w:rsidRPr="005B2CDE" w:rsidRDefault="001F7494" w:rsidP="00D01F96">
      <w:pPr>
        <w:spacing w:before="240" w:after="120"/>
        <w:rPr>
          <w:rFonts w:cs="Arial"/>
          <w:b/>
          <w:bCs/>
          <w:lang w:val="en-US"/>
        </w:rPr>
      </w:pPr>
      <w:r w:rsidRPr="005B2CDE">
        <w:rPr>
          <w:rFonts w:cs="Arial"/>
          <w:b/>
          <w:bCs/>
          <w:lang w:val="en-US"/>
        </w:rPr>
        <w:lastRenderedPageBreak/>
        <w:t>Compliance Orders</w:t>
      </w:r>
    </w:p>
    <w:p w:rsidR="00B733E8" w:rsidRPr="005B2CDE" w:rsidRDefault="001F7494" w:rsidP="001F7494">
      <w:pPr>
        <w:spacing w:before="0" w:after="0"/>
        <w:rPr>
          <w:rFonts w:cs="Arial"/>
          <w:lang w:val="en-US"/>
        </w:rPr>
      </w:pPr>
      <w:r w:rsidRPr="005B2CDE">
        <w:rPr>
          <w:rFonts w:cs="Arial"/>
          <w:lang w:val="en-US"/>
        </w:rPr>
        <w:t xml:space="preserve">In addition to the ability to </w:t>
      </w:r>
      <w:r w:rsidR="00D84F9D" w:rsidRPr="005B2CDE">
        <w:rPr>
          <w:rFonts w:cs="Arial"/>
          <w:lang w:val="en-US"/>
        </w:rPr>
        <w:t xml:space="preserve">issue </w:t>
      </w:r>
      <w:r w:rsidR="00D9329A" w:rsidRPr="005B2CDE">
        <w:rPr>
          <w:rFonts w:cs="Arial"/>
          <w:lang w:val="en-US"/>
        </w:rPr>
        <w:t>administrative penalties</w:t>
      </w:r>
      <w:r w:rsidRPr="005B2CDE">
        <w:rPr>
          <w:rFonts w:cs="Arial"/>
          <w:lang w:val="en-US"/>
        </w:rPr>
        <w:t>,</w:t>
      </w:r>
      <w:r w:rsidR="00B733E8" w:rsidRPr="005B2CDE">
        <w:rPr>
          <w:rFonts w:cs="Arial"/>
          <w:lang w:val="en-US"/>
        </w:rPr>
        <w:t xml:space="preserve"> another enforcement tool that is commonly </w:t>
      </w:r>
      <w:r w:rsidR="003E35F1" w:rsidRPr="005B2CDE">
        <w:rPr>
          <w:rFonts w:cs="Arial"/>
          <w:lang w:val="en-US"/>
        </w:rPr>
        <w:t xml:space="preserve">used by modern regulators is </w:t>
      </w:r>
      <w:r w:rsidR="009827A9" w:rsidRPr="005B2CDE">
        <w:rPr>
          <w:rFonts w:cs="Arial"/>
          <w:lang w:val="en-US"/>
        </w:rPr>
        <w:t xml:space="preserve">a </w:t>
      </w:r>
      <w:r w:rsidR="003E35F1" w:rsidRPr="005B2CDE">
        <w:rPr>
          <w:rFonts w:cs="Arial"/>
          <w:lang w:val="en-US"/>
        </w:rPr>
        <w:t>compliance order</w:t>
      </w:r>
      <w:r w:rsidR="00376811" w:rsidRPr="005B2CDE">
        <w:rPr>
          <w:rFonts w:cs="Arial"/>
          <w:lang w:val="en-US"/>
        </w:rPr>
        <w:t>. A compliance order (</w:t>
      </w:r>
      <w:r w:rsidR="00D52B83" w:rsidRPr="005B2CDE">
        <w:rPr>
          <w:rFonts w:cs="Arial"/>
          <w:lang w:val="en-US"/>
        </w:rPr>
        <w:t xml:space="preserve">referred to </w:t>
      </w:r>
      <w:r w:rsidR="007E11F9" w:rsidRPr="005B2CDE">
        <w:rPr>
          <w:rFonts w:cs="Arial"/>
          <w:lang w:val="en-US"/>
        </w:rPr>
        <w:t>in some statutes</w:t>
      </w:r>
      <w:r w:rsidR="00D52B83" w:rsidRPr="005B2CDE">
        <w:rPr>
          <w:rFonts w:cs="Arial"/>
          <w:lang w:val="en-US"/>
        </w:rPr>
        <w:t xml:space="preserve"> as</w:t>
      </w:r>
      <w:r w:rsidR="00376811" w:rsidRPr="005B2CDE">
        <w:rPr>
          <w:rFonts w:cs="Arial"/>
          <w:lang w:val="en-US"/>
        </w:rPr>
        <w:t xml:space="preserve"> director’s order</w:t>
      </w:r>
      <w:r w:rsidR="00960DF5" w:rsidRPr="005B2CDE">
        <w:rPr>
          <w:rFonts w:cs="Arial"/>
          <w:lang w:val="en-US"/>
        </w:rPr>
        <w:t xml:space="preserve">, </w:t>
      </w:r>
      <w:r w:rsidR="00256D90" w:rsidRPr="005B2CDE">
        <w:rPr>
          <w:rFonts w:cs="Arial"/>
          <w:lang w:val="en-US"/>
        </w:rPr>
        <w:t>safety order</w:t>
      </w:r>
      <w:r w:rsidR="00960DF5" w:rsidRPr="005B2CDE">
        <w:rPr>
          <w:rFonts w:cs="Arial"/>
          <w:lang w:val="en-US"/>
        </w:rPr>
        <w:t xml:space="preserve"> or compliance order of the Registrar</w:t>
      </w:r>
      <w:r w:rsidR="00376811" w:rsidRPr="005B2CDE">
        <w:rPr>
          <w:rFonts w:cs="Arial"/>
          <w:lang w:val="en-US"/>
        </w:rPr>
        <w:t>) is an order directing a person to comply with a legislative requirement</w:t>
      </w:r>
      <w:r w:rsidR="00A77AAD" w:rsidRPr="005B2CDE">
        <w:rPr>
          <w:rFonts w:cs="Arial"/>
          <w:lang w:val="en-US"/>
        </w:rPr>
        <w:t>,</w:t>
      </w:r>
      <w:r w:rsidR="00376811" w:rsidRPr="005B2CDE">
        <w:rPr>
          <w:rFonts w:cs="Arial"/>
          <w:lang w:val="en-US"/>
        </w:rPr>
        <w:t xml:space="preserve"> if the issuer believes on reasonable grounds that the person has engaged or is engaging in an activity that contravenes a requirement under the Act.</w:t>
      </w:r>
      <w:r w:rsidR="002D3751" w:rsidRPr="005B2CDE">
        <w:rPr>
          <w:rFonts w:cs="Arial"/>
          <w:lang w:val="en-US"/>
        </w:rPr>
        <w:t xml:space="preserve"> </w:t>
      </w:r>
    </w:p>
    <w:p w:rsidR="00B733E8" w:rsidRPr="005B2CDE" w:rsidRDefault="00B733E8" w:rsidP="001F7494">
      <w:pPr>
        <w:spacing w:before="0" w:after="0"/>
        <w:rPr>
          <w:rFonts w:cs="Arial"/>
          <w:lang w:val="en-US"/>
        </w:rPr>
      </w:pPr>
    </w:p>
    <w:p w:rsidR="00436F7E" w:rsidRPr="005B2CDE" w:rsidRDefault="00AD76D7" w:rsidP="00D31951">
      <w:pPr>
        <w:spacing w:before="0" w:after="0"/>
        <w:rPr>
          <w:rFonts w:cs="Arial"/>
          <w:lang w:val="en-US"/>
        </w:rPr>
      </w:pPr>
      <w:r w:rsidRPr="005B2CDE">
        <w:rPr>
          <w:rFonts w:cs="Arial"/>
          <w:lang w:val="en-US"/>
        </w:rPr>
        <w:t>Some</w:t>
      </w:r>
      <w:r w:rsidR="00F76FA0" w:rsidRPr="005B2CDE">
        <w:rPr>
          <w:rFonts w:cs="Arial"/>
          <w:lang w:val="en-US"/>
        </w:rPr>
        <w:t xml:space="preserve"> bereavement service regulators in other provinces are already able to issue a compliance order or director’s order, including </w:t>
      </w:r>
      <w:r w:rsidR="00E97D02" w:rsidRPr="005B2CDE">
        <w:rPr>
          <w:rFonts w:cs="Arial"/>
          <w:lang w:val="en-US"/>
        </w:rPr>
        <w:t xml:space="preserve">in </w:t>
      </w:r>
      <w:r w:rsidR="00F76FA0" w:rsidRPr="005B2CDE">
        <w:rPr>
          <w:rFonts w:cs="Arial"/>
          <w:lang w:val="en-US"/>
        </w:rPr>
        <w:t>British Columbia</w:t>
      </w:r>
      <w:r w:rsidR="00B30528" w:rsidRPr="005B2CDE">
        <w:rPr>
          <w:rFonts w:cs="Arial"/>
          <w:lang w:val="en-US"/>
        </w:rPr>
        <w:t xml:space="preserve"> and</w:t>
      </w:r>
      <w:r w:rsidR="00F76FA0" w:rsidRPr="005B2CDE">
        <w:rPr>
          <w:rFonts w:cs="Arial"/>
          <w:lang w:val="en-US"/>
        </w:rPr>
        <w:t xml:space="preserve"> Alberta. </w:t>
      </w:r>
      <w:r w:rsidR="00791CE8" w:rsidRPr="005B2CDE">
        <w:rPr>
          <w:rFonts w:cs="Arial"/>
          <w:lang w:val="en-US"/>
        </w:rPr>
        <w:t>T</w:t>
      </w:r>
      <w:r w:rsidR="00CF6AAF" w:rsidRPr="005B2CDE">
        <w:rPr>
          <w:rFonts w:cs="Arial"/>
          <w:lang w:val="en-US"/>
        </w:rPr>
        <w:t xml:space="preserve">he </w:t>
      </w:r>
      <w:r w:rsidR="00ED6003" w:rsidRPr="005B2CDE">
        <w:rPr>
          <w:rFonts w:cs="Arial"/>
          <w:lang w:val="en-US"/>
        </w:rPr>
        <w:t>Nov</w:t>
      </w:r>
      <w:r w:rsidR="00791CE8" w:rsidRPr="005B2CDE">
        <w:rPr>
          <w:rFonts w:cs="Arial"/>
          <w:lang w:val="en-US"/>
        </w:rPr>
        <w:t>a</w:t>
      </w:r>
      <w:r w:rsidR="00ED6003" w:rsidRPr="005B2CDE">
        <w:rPr>
          <w:rFonts w:cs="Arial"/>
          <w:lang w:val="en-US"/>
        </w:rPr>
        <w:t xml:space="preserve"> Scotia </w:t>
      </w:r>
      <w:r w:rsidR="00AF3882" w:rsidRPr="005B2CDE">
        <w:rPr>
          <w:rFonts w:cs="Arial"/>
          <w:lang w:val="en-US"/>
        </w:rPr>
        <w:t>Board of Registration of Embalmers and Funeral Directors</w:t>
      </w:r>
      <w:r w:rsidR="00CF6AAF" w:rsidRPr="005B2CDE">
        <w:rPr>
          <w:rFonts w:cs="Arial"/>
          <w:lang w:val="en-US"/>
        </w:rPr>
        <w:t xml:space="preserve"> </w:t>
      </w:r>
      <w:r w:rsidRPr="005B2CDE">
        <w:rPr>
          <w:rFonts w:cs="Arial"/>
          <w:lang w:val="en-US"/>
        </w:rPr>
        <w:t>may also</w:t>
      </w:r>
      <w:r w:rsidR="00CF6AAF" w:rsidRPr="005B2CDE">
        <w:rPr>
          <w:rFonts w:cs="Arial"/>
          <w:lang w:val="en-US"/>
        </w:rPr>
        <w:t xml:space="preserve"> </w:t>
      </w:r>
      <w:r w:rsidR="00F26BAD" w:rsidRPr="005B2CDE">
        <w:rPr>
          <w:rFonts w:cs="Arial"/>
          <w:lang w:val="en-US"/>
        </w:rPr>
        <w:t>issue a Directive</w:t>
      </w:r>
      <w:r w:rsidR="002B3C69" w:rsidRPr="005B2CDE">
        <w:rPr>
          <w:rFonts w:cs="Arial"/>
          <w:lang w:val="en-US"/>
        </w:rPr>
        <w:t xml:space="preserve"> which is signed by the Deputy Registrar</w:t>
      </w:r>
      <w:r w:rsidR="00791CE8" w:rsidRPr="005B2CDE">
        <w:rPr>
          <w:rFonts w:cs="Arial"/>
          <w:lang w:val="en-US"/>
        </w:rPr>
        <w:t xml:space="preserve">, which is </w:t>
      </w:r>
      <w:r w:rsidR="002B3C69" w:rsidRPr="005B2CDE">
        <w:rPr>
          <w:rFonts w:cs="Arial"/>
          <w:lang w:val="en-US"/>
        </w:rPr>
        <w:t xml:space="preserve">similar to a compliance order. </w:t>
      </w:r>
    </w:p>
    <w:p w:rsidR="00436F7E" w:rsidRPr="005B2CDE" w:rsidRDefault="00436F7E" w:rsidP="00D31951">
      <w:pPr>
        <w:spacing w:before="0" w:after="0"/>
        <w:rPr>
          <w:rFonts w:cs="Arial"/>
          <w:lang w:val="en-US"/>
        </w:rPr>
      </w:pPr>
    </w:p>
    <w:p w:rsidR="00D31951" w:rsidRPr="005B2CDE" w:rsidRDefault="00397AAB" w:rsidP="00D31951">
      <w:pPr>
        <w:spacing w:before="0" w:after="0"/>
        <w:rPr>
          <w:rFonts w:cs="Arial"/>
          <w:lang w:val="en-US"/>
        </w:rPr>
      </w:pPr>
      <w:r w:rsidRPr="005B2CDE">
        <w:rPr>
          <w:rFonts w:cs="Arial"/>
          <w:lang w:val="en-US"/>
        </w:rPr>
        <w:t xml:space="preserve">In Ontario, several administrative authorities </w:t>
      </w:r>
      <w:r w:rsidR="00B31D96" w:rsidRPr="005B2CDE">
        <w:rPr>
          <w:rFonts w:cs="Arial"/>
          <w:lang w:val="en-US"/>
        </w:rPr>
        <w:t xml:space="preserve">for other sectors </w:t>
      </w:r>
      <w:r w:rsidR="00832C2A" w:rsidRPr="005B2CDE">
        <w:rPr>
          <w:rFonts w:cs="Arial"/>
          <w:lang w:val="en-US"/>
        </w:rPr>
        <w:t xml:space="preserve">have the ability to issue </w:t>
      </w:r>
      <w:r w:rsidR="006D4AC0" w:rsidRPr="005B2CDE">
        <w:rPr>
          <w:rFonts w:cs="Arial"/>
          <w:lang w:val="en-US"/>
        </w:rPr>
        <w:t xml:space="preserve">a </w:t>
      </w:r>
      <w:r w:rsidR="00832C2A" w:rsidRPr="005B2CDE">
        <w:rPr>
          <w:rFonts w:cs="Arial"/>
          <w:lang w:val="en-US"/>
        </w:rPr>
        <w:t>compliance order</w:t>
      </w:r>
      <w:r w:rsidR="004777A0" w:rsidRPr="005B2CDE">
        <w:rPr>
          <w:rFonts w:cs="Arial"/>
          <w:lang w:val="en-US"/>
        </w:rPr>
        <w:t xml:space="preserve">, such as the </w:t>
      </w:r>
      <w:r w:rsidR="007F610B" w:rsidRPr="005B2CDE">
        <w:rPr>
          <w:rFonts w:cs="Arial"/>
          <w:lang w:val="en-US"/>
        </w:rPr>
        <w:t>Retirement Homes Regulatory Authority,</w:t>
      </w:r>
      <w:r w:rsidR="00D31951" w:rsidRPr="005B2CDE">
        <w:rPr>
          <w:rFonts w:cs="Arial"/>
          <w:lang w:val="en-US"/>
        </w:rPr>
        <w:t xml:space="preserve"> </w:t>
      </w:r>
      <w:r w:rsidR="002656DC" w:rsidRPr="005B2CDE">
        <w:rPr>
          <w:rFonts w:cs="Arial"/>
          <w:lang w:val="en-US"/>
        </w:rPr>
        <w:t xml:space="preserve">the Condominium Authority of Ontario, </w:t>
      </w:r>
      <w:r w:rsidR="004777A0" w:rsidRPr="005B2CDE">
        <w:rPr>
          <w:rFonts w:cs="Arial"/>
          <w:lang w:val="en-US"/>
        </w:rPr>
        <w:t xml:space="preserve">the </w:t>
      </w:r>
      <w:r w:rsidR="00D31951" w:rsidRPr="005B2CDE">
        <w:rPr>
          <w:rFonts w:cs="Arial"/>
          <w:lang w:val="en-US"/>
        </w:rPr>
        <w:t>Technical Standards and Safety Authority</w:t>
      </w:r>
      <w:r w:rsidR="006D4AC0" w:rsidRPr="005B2CDE">
        <w:rPr>
          <w:rFonts w:cs="Arial"/>
          <w:lang w:val="en-US"/>
        </w:rPr>
        <w:t xml:space="preserve"> [called a “safety order”]</w:t>
      </w:r>
      <w:r w:rsidR="00434A19" w:rsidRPr="005B2CDE">
        <w:rPr>
          <w:rFonts w:cs="Arial"/>
          <w:lang w:val="en-US"/>
        </w:rPr>
        <w:t xml:space="preserve"> and</w:t>
      </w:r>
      <w:r w:rsidR="00D31951" w:rsidRPr="005B2CDE">
        <w:rPr>
          <w:rFonts w:cs="Arial"/>
          <w:lang w:val="en-US"/>
        </w:rPr>
        <w:t xml:space="preserve"> </w:t>
      </w:r>
      <w:r w:rsidR="00E658B2" w:rsidRPr="005B2CDE">
        <w:rPr>
          <w:rFonts w:cs="Arial"/>
          <w:lang w:val="en-US"/>
        </w:rPr>
        <w:t>the Home Construction Regulatory Authority</w:t>
      </w:r>
      <w:r w:rsidR="004777A0" w:rsidRPr="005B2CDE">
        <w:rPr>
          <w:rFonts w:cs="Arial"/>
          <w:lang w:val="en-US"/>
        </w:rPr>
        <w:t>.</w:t>
      </w:r>
      <w:r w:rsidR="00E658B2" w:rsidRPr="005B2CDE">
        <w:rPr>
          <w:rFonts w:cs="Arial"/>
          <w:lang w:val="en-US"/>
        </w:rPr>
        <w:t xml:space="preserve"> </w:t>
      </w:r>
    </w:p>
    <w:p w:rsidR="003166EA" w:rsidRPr="005B2CDE" w:rsidRDefault="003166EA" w:rsidP="00D31951">
      <w:pPr>
        <w:spacing w:before="0" w:after="0"/>
        <w:rPr>
          <w:rFonts w:cs="Arial"/>
          <w:lang w:val="en-US"/>
        </w:rPr>
      </w:pPr>
    </w:p>
    <w:p w:rsidR="003166EA" w:rsidRPr="005B2CDE" w:rsidRDefault="003166EA" w:rsidP="00D31951">
      <w:pPr>
        <w:spacing w:before="0" w:after="0"/>
        <w:rPr>
          <w:rFonts w:cs="Arial"/>
          <w:lang w:val="en-US"/>
        </w:rPr>
      </w:pPr>
      <w:r w:rsidRPr="005B2CDE">
        <w:rPr>
          <w:rFonts w:cs="Arial"/>
          <w:lang w:val="en-US"/>
        </w:rPr>
        <w:t>Currently the BAO Registrar can issue</w:t>
      </w:r>
      <w:r w:rsidR="00330402" w:rsidRPr="005B2CDE">
        <w:rPr>
          <w:rFonts w:cs="Arial"/>
          <w:lang w:val="en-US"/>
        </w:rPr>
        <w:t>,</w:t>
      </w:r>
      <w:r w:rsidRPr="005B2CDE">
        <w:rPr>
          <w:rFonts w:cs="Arial"/>
          <w:lang w:val="en-US"/>
        </w:rPr>
        <w:t xml:space="preserve"> what are in effect</w:t>
      </w:r>
      <w:r w:rsidR="00330402" w:rsidRPr="005B2CDE">
        <w:rPr>
          <w:rFonts w:cs="Arial"/>
          <w:lang w:val="en-US"/>
        </w:rPr>
        <w:t>,</w:t>
      </w:r>
      <w:r w:rsidRPr="005B2CDE">
        <w:rPr>
          <w:rFonts w:cs="Arial"/>
          <w:lang w:val="en-US"/>
        </w:rPr>
        <w:t xml:space="preserve"> some specific compliance orders </w:t>
      </w:r>
      <w:r w:rsidR="00C031BD" w:rsidRPr="005B2CDE">
        <w:rPr>
          <w:rFonts w:cs="Arial"/>
          <w:lang w:val="en-US"/>
        </w:rPr>
        <w:t>under</w:t>
      </w:r>
      <w:r w:rsidR="00294976" w:rsidRPr="005B2CDE">
        <w:rPr>
          <w:rFonts w:cs="Arial"/>
          <w:lang w:val="en-US"/>
        </w:rPr>
        <w:t xml:space="preserve"> the FBCSA such as</w:t>
      </w:r>
      <w:r w:rsidR="00C031BD" w:rsidRPr="005B2CDE">
        <w:rPr>
          <w:rFonts w:cs="Arial"/>
          <w:lang w:val="en-US"/>
        </w:rPr>
        <w:t xml:space="preserve"> </w:t>
      </w:r>
      <w:r w:rsidR="009406A4" w:rsidRPr="005B2CDE">
        <w:rPr>
          <w:rFonts w:cs="Arial"/>
          <w:lang w:val="en-US"/>
        </w:rPr>
        <w:t xml:space="preserve">s. </w:t>
      </w:r>
      <w:r w:rsidR="00E94C21" w:rsidRPr="005B2CDE">
        <w:rPr>
          <w:rFonts w:cs="Arial"/>
          <w:lang w:val="en-US"/>
        </w:rPr>
        <w:t xml:space="preserve">23(2) (i.e., </w:t>
      </w:r>
      <w:r w:rsidR="001A212B" w:rsidRPr="005B2CDE">
        <w:rPr>
          <w:rFonts w:cs="Arial"/>
          <w:lang w:val="en-US"/>
        </w:rPr>
        <w:t xml:space="preserve">failure to file information), </w:t>
      </w:r>
      <w:r w:rsidR="00C031BD" w:rsidRPr="005B2CDE">
        <w:rPr>
          <w:rFonts w:cs="Arial"/>
          <w:lang w:val="en-US"/>
        </w:rPr>
        <w:t>s. 28(1)(a</w:t>
      </w:r>
      <w:r w:rsidR="00294976" w:rsidRPr="005B2CDE">
        <w:rPr>
          <w:rFonts w:cs="Arial"/>
          <w:lang w:val="en-US"/>
        </w:rPr>
        <w:t>)</w:t>
      </w:r>
      <w:r w:rsidR="00C031BD" w:rsidRPr="005B2CDE">
        <w:rPr>
          <w:rFonts w:cs="Arial"/>
          <w:lang w:val="en-US"/>
        </w:rPr>
        <w:t xml:space="preserve"> </w:t>
      </w:r>
      <w:r w:rsidR="006C7753" w:rsidRPr="005B2CDE">
        <w:rPr>
          <w:rFonts w:cs="Arial"/>
          <w:lang w:val="en-US"/>
        </w:rPr>
        <w:t>(i.e., to cease false advertising)</w:t>
      </w:r>
      <w:r w:rsidR="008076E8" w:rsidRPr="005B2CDE">
        <w:rPr>
          <w:rFonts w:cs="Arial"/>
          <w:lang w:val="en-US"/>
        </w:rPr>
        <w:t xml:space="preserve">, and </w:t>
      </w:r>
      <w:r w:rsidR="001042AB" w:rsidRPr="005B2CDE">
        <w:rPr>
          <w:rFonts w:cs="Arial"/>
          <w:lang w:val="en-US"/>
        </w:rPr>
        <w:t xml:space="preserve">s. 109(7) of the General Regulation (i.e., </w:t>
      </w:r>
      <w:r w:rsidR="00BB5B73" w:rsidRPr="005B2CDE">
        <w:rPr>
          <w:rFonts w:cs="Arial"/>
          <w:lang w:val="en-US"/>
        </w:rPr>
        <w:t xml:space="preserve">failure to meet reporting requirements). </w:t>
      </w:r>
    </w:p>
    <w:p w:rsidR="002A0253" w:rsidRPr="005B2CDE" w:rsidRDefault="00C57395" w:rsidP="00D77008">
      <w:pPr>
        <w:pStyle w:val="Heading4"/>
        <w:rPr>
          <w:rFonts w:eastAsia="Arial"/>
        </w:rPr>
      </w:pPr>
      <w:r w:rsidRPr="005B2CDE">
        <w:rPr>
          <w:rFonts w:eastAsia="Arial"/>
        </w:rPr>
        <w:t>Options Under Consideration</w:t>
      </w:r>
      <w:r w:rsidR="002D1EA7" w:rsidRPr="005B2CDE">
        <w:rPr>
          <w:rFonts w:eastAsia="Arial"/>
        </w:rPr>
        <w:t xml:space="preserve">: </w:t>
      </w:r>
    </w:p>
    <w:p w:rsidR="001C0227" w:rsidRPr="005B2CDE" w:rsidRDefault="006637DF" w:rsidP="001C0227">
      <w:pPr>
        <w:spacing w:before="0" w:after="0"/>
        <w:rPr>
          <w:rFonts w:cs="Arial"/>
          <w:lang w:val="en-US"/>
        </w:rPr>
      </w:pPr>
      <w:r w:rsidRPr="005B2CDE">
        <w:rPr>
          <w:rFonts w:cs="Arial"/>
          <w:lang w:val="en-US"/>
        </w:rPr>
        <w:t>T</w:t>
      </w:r>
      <w:r w:rsidR="004777A0" w:rsidRPr="005B2CDE">
        <w:rPr>
          <w:rFonts w:cs="Arial"/>
          <w:lang w:val="en-US"/>
        </w:rPr>
        <w:t>o address the Auditor General’s recommendation, t</w:t>
      </w:r>
      <w:r w:rsidR="00EF3CB7" w:rsidRPr="005B2CDE">
        <w:rPr>
          <w:rFonts w:cs="Arial"/>
          <w:lang w:val="en-US"/>
        </w:rPr>
        <w:t xml:space="preserve">he ministry is </w:t>
      </w:r>
      <w:r w:rsidR="00320EB2" w:rsidRPr="005B2CDE">
        <w:rPr>
          <w:rFonts w:cs="Arial"/>
          <w:lang w:val="en-US"/>
        </w:rPr>
        <w:t xml:space="preserve">considering </w:t>
      </w:r>
      <w:r w:rsidR="00F532E0" w:rsidRPr="005B2CDE">
        <w:rPr>
          <w:rFonts w:cs="Arial"/>
          <w:lang w:val="en-US"/>
        </w:rPr>
        <w:t xml:space="preserve">proposing </w:t>
      </w:r>
      <w:r w:rsidR="001C4ACE" w:rsidRPr="005B2CDE">
        <w:rPr>
          <w:rFonts w:cs="Arial"/>
          <w:lang w:val="en-US"/>
        </w:rPr>
        <w:t xml:space="preserve">potential </w:t>
      </w:r>
      <w:r w:rsidR="00EF3CB7" w:rsidRPr="005B2CDE">
        <w:rPr>
          <w:rFonts w:cs="Arial"/>
          <w:lang w:val="en-US"/>
        </w:rPr>
        <w:t xml:space="preserve">changes </w:t>
      </w:r>
      <w:r w:rsidR="0066673B" w:rsidRPr="005B2CDE">
        <w:rPr>
          <w:rFonts w:cs="Arial"/>
          <w:lang w:val="en-US"/>
        </w:rPr>
        <w:t xml:space="preserve">to </w:t>
      </w:r>
      <w:r w:rsidR="00F10B0E" w:rsidRPr="005B2CDE">
        <w:rPr>
          <w:rFonts w:cs="Arial"/>
          <w:lang w:val="en-US"/>
        </w:rPr>
        <w:t>allow the BAO to utilize additional enforcement tools</w:t>
      </w:r>
      <w:r w:rsidR="000D0FCD" w:rsidRPr="005B2CDE">
        <w:rPr>
          <w:rFonts w:cs="Arial"/>
          <w:lang w:val="en-US"/>
        </w:rPr>
        <w:t>.</w:t>
      </w:r>
      <w:r w:rsidR="0066673B" w:rsidRPr="005B2CDE">
        <w:rPr>
          <w:rFonts w:cs="Arial"/>
          <w:lang w:val="en-US"/>
        </w:rPr>
        <w:t xml:space="preserve"> </w:t>
      </w:r>
      <w:r w:rsidR="001C0227" w:rsidRPr="005B2CDE">
        <w:rPr>
          <w:rFonts w:cs="Arial"/>
          <w:lang w:val="en-US"/>
        </w:rPr>
        <w:t xml:space="preserve">The ministry is considering proposing all or some of the following </w:t>
      </w:r>
      <w:r w:rsidR="001C4ACE" w:rsidRPr="005B2CDE">
        <w:rPr>
          <w:rFonts w:cs="Arial"/>
          <w:lang w:val="en-US"/>
        </w:rPr>
        <w:t xml:space="preserve">potential </w:t>
      </w:r>
      <w:r w:rsidR="001C0227" w:rsidRPr="005B2CDE">
        <w:rPr>
          <w:rFonts w:cs="Arial"/>
          <w:lang w:val="en-US"/>
        </w:rPr>
        <w:t>changes:</w:t>
      </w:r>
    </w:p>
    <w:p w:rsidR="001C0227" w:rsidRPr="005B2CDE" w:rsidRDefault="001C0227" w:rsidP="001C0227">
      <w:pPr>
        <w:spacing w:before="0" w:after="0"/>
        <w:rPr>
          <w:rFonts w:cs="Arial"/>
          <w:lang w:val="en-US"/>
        </w:rPr>
      </w:pPr>
    </w:p>
    <w:p w:rsidR="004145A0" w:rsidRPr="005B2CDE" w:rsidRDefault="00541B17" w:rsidP="00CC3BF8">
      <w:pPr>
        <w:pStyle w:val="ListParagraph"/>
        <w:numPr>
          <w:ilvl w:val="0"/>
          <w:numId w:val="10"/>
        </w:numPr>
        <w:spacing w:before="0" w:after="0"/>
        <w:rPr>
          <w:rFonts w:cs="Arial"/>
          <w:lang w:val="en-US"/>
        </w:rPr>
      </w:pPr>
      <w:r w:rsidRPr="005B2CDE">
        <w:rPr>
          <w:rFonts w:cs="Arial"/>
          <w:b/>
          <w:bCs/>
          <w:lang w:val="en-US"/>
        </w:rPr>
        <w:t xml:space="preserve">Administrative </w:t>
      </w:r>
      <w:r w:rsidR="00424F64" w:rsidRPr="005B2CDE">
        <w:rPr>
          <w:rFonts w:cs="Arial"/>
          <w:b/>
          <w:bCs/>
          <w:lang w:val="en-US"/>
        </w:rPr>
        <w:t>P</w:t>
      </w:r>
      <w:r w:rsidRPr="005B2CDE">
        <w:rPr>
          <w:rFonts w:cs="Arial"/>
          <w:b/>
          <w:bCs/>
          <w:lang w:val="en-US"/>
        </w:rPr>
        <w:t>enalties</w:t>
      </w:r>
      <w:r w:rsidR="00424F64" w:rsidRPr="005B2CDE">
        <w:rPr>
          <w:rFonts w:cs="Arial"/>
          <w:b/>
          <w:bCs/>
          <w:lang w:val="en-US"/>
        </w:rPr>
        <w:t xml:space="preserve"> and Compliance Orders</w:t>
      </w:r>
      <w:r w:rsidRPr="005B2CDE">
        <w:rPr>
          <w:rFonts w:cs="Arial"/>
          <w:b/>
          <w:bCs/>
          <w:lang w:val="en-US"/>
        </w:rPr>
        <w:t>:</w:t>
      </w:r>
      <w:r w:rsidRPr="005B2CDE">
        <w:rPr>
          <w:rFonts w:cs="Arial"/>
          <w:lang w:val="en-US"/>
        </w:rPr>
        <w:t xml:space="preserve"> </w:t>
      </w:r>
      <w:r w:rsidR="004145A0" w:rsidRPr="005B2CDE">
        <w:rPr>
          <w:rFonts w:cs="Arial"/>
          <w:lang w:val="en-US"/>
        </w:rPr>
        <w:t>P</w:t>
      </w:r>
      <w:r w:rsidR="00EF3CB7" w:rsidRPr="005B2CDE">
        <w:rPr>
          <w:rFonts w:cs="Arial"/>
          <w:lang w:val="en-US"/>
        </w:rPr>
        <w:t>rovide the BAO</w:t>
      </w:r>
      <w:r w:rsidR="0013425F" w:rsidRPr="005B2CDE">
        <w:rPr>
          <w:rFonts w:cs="Arial"/>
          <w:lang w:val="en-US"/>
        </w:rPr>
        <w:t xml:space="preserve"> Registrar</w:t>
      </w:r>
      <w:r w:rsidR="004145A0" w:rsidRPr="005B2CDE">
        <w:rPr>
          <w:rFonts w:cs="Arial"/>
          <w:lang w:val="en-US"/>
        </w:rPr>
        <w:t xml:space="preserve">, </w:t>
      </w:r>
      <w:r w:rsidR="00DF3FE4" w:rsidRPr="005B2CDE">
        <w:rPr>
          <w:rFonts w:cs="Arial"/>
          <w:lang w:val="en-US"/>
        </w:rPr>
        <w:t xml:space="preserve">the Statutory Director, </w:t>
      </w:r>
      <w:r w:rsidR="004145A0" w:rsidRPr="005B2CDE">
        <w:rPr>
          <w:rFonts w:cs="Arial"/>
          <w:lang w:val="en-US"/>
        </w:rPr>
        <w:t xml:space="preserve">or a person appointed by the Registrar, </w:t>
      </w:r>
      <w:r w:rsidR="00EF3CB7" w:rsidRPr="005B2CDE">
        <w:rPr>
          <w:rFonts w:cs="Arial"/>
          <w:lang w:val="en-US"/>
        </w:rPr>
        <w:t xml:space="preserve">with the ability to issue </w:t>
      </w:r>
      <w:r w:rsidR="00D9329A" w:rsidRPr="005B2CDE">
        <w:rPr>
          <w:rFonts w:cs="Arial"/>
          <w:lang w:val="en-US"/>
        </w:rPr>
        <w:t>administrative penalties</w:t>
      </w:r>
      <w:r w:rsidR="006734C5" w:rsidRPr="005B2CDE">
        <w:rPr>
          <w:rFonts w:cs="Arial"/>
          <w:lang w:val="en-US"/>
        </w:rPr>
        <w:t xml:space="preserve"> (up to a maximum of $10,000)</w:t>
      </w:r>
      <w:r w:rsidR="004145A0" w:rsidRPr="005B2CDE">
        <w:rPr>
          <w:rFonts w:cs="Arial"/>
          <w:lang w:val="en-US"/>
        </w:rPr>
        <w:t xml:space="preserve"> and compliance orders</w:t>
      </w:r>
      <w:r w:rsidR="008053D7" w:rsidRPr="005B2CDE">
        <w:rPr>
          <w:rFonts w:cs="Arial"/>
          <w:lang w:val="en-US"/>
        </w:rPr>
        <w:t xml:space="preserve"> under certain circumstances</w:t>
      </w:r>
      <w:r w:rsidR="00DB19CF" w:rsidRPr="005B2CDE">
        <w:rPr>
          <w:rFonts w:cs="Arial"/>
          <w:lang w:val="en-US"/>
        </w:rPr>
        <w:t>, to be determined</w:t>
      </w:r>
      <w:r w:rsidR="00370C93" w:rsidRPr="005B2CDE">
        <w:rPr>
          <w:rFonts w:cs="Arial"/>
          <w:lang w:val="en-US"/>
        </w:rPr>
        <w:t xml:space="preserve"> (e.g., </w:t>
      </w:r>
      <w:r w:rsidR="006E1CE6" w:rsidRPr="005B2CDE">
        <w:rPr>
          <w:rFonts w:cs="Arial"/>
          <w:lang w:val="en-US"/>
        </w:rPr>
        <w:t xml:space="preserve">any </w:t>
      </w:r>
      <w:r w:rsidR="00F96065" w:rsidRPr="005B2CDE">
        <w:rPr>
          <w:rFonts w:cs="Arial"/>
          <w:lang w:val="en-US"/>
        </w:rPr>
        <w:t>contr</w:t>
      </w:r>
      <w:r w:rsidR="006E1CE6" w:rsidRPr="005B2CDE">
        <w:rPr>
          <w:rFonts w:cs="Arial"/>
          <w:lang w:val="en-US"/>
        </w:rPr>
        <w:t xml:space="preserve">avention under the </w:t>
      </w:r>
      <w:r w:rsidR="0092010A" w:rsidRPr="005B2CDE">
        <w:rPr>
          <w:rFonts w:cs="Arial"/>
          <w:lang w:val="en-US"/>
        </w:rPr>
        <w:t xml:space="preserve">FBCSA at the discretion of the </w:t>
      </w:r>
      <w:r w:rsidR="00FC2868" w:rsidRPr="005B2CDE">
        <w:rPr>
          <w:rFonts w:cs="Arial"/>
          <w:lang w:val="en-US"/>
        </w:rPr>
        <w:t xml:space="preserve">BAO </w:t>
      </w:r>
      <w:r w:rsidR="0092010A" w:rsidRPr="005B2CDE">
        <w:rPr>
          <w:rFonts w:cs="Arial"/>
          <w:lang w:val="en-US"/>
        </w:rPr>
        <w:t>Registrar;</w:t>
      </w:r>
      <w:r w:rsidR="00904322" w:rsidRPr="005B2CDE">
        <w:rPr>
          <w:rFonts w:cs="Arial"/>
          <w:lang w:val="en-US"/>
        </w:rPr>
        <w:t xml:space="preserve"> specific provisions </w:t>
      </w:r>
      <w:r w:rsidR="00CF1791" w:rsidRPr="005B2CDE">
        <w:rPr>
          <w:rFonts w:cs="Arial"/>
          <w:lang w:val="en-US"/>
        </w:rPr>
        <w:t xml:space="preserve">such as failure to </w:t>
      </w:r>
      <w:r w:rsidR="00FF220F" w:rsidRPr="005B2CDE">
        <w:rPr>
          <w:rFonts w:cs="Arial"/>
          <w:lang w:val="en-US"/>
        </w:rPr>
        <w:t>submit required documents to the BAO Registrar)</w:t>
      </w:r>
      <w:r w:rsidRPr="005B2CDE">
        <w:rPr>
          <w:rFonts w:cs="Arial"/>
          <w:lang w:val="en-US"/>
        </w:rPr>
        <w:t>.</w:t>
      </w:r>
    </w:p>
    <w:p w:rsidR="00541B17" w:rsidRPr="005B2CDE" w:rsidRDefault="00541B17" w:rsidP="00541B17">
      <w:pPr>
        <w:pStyle w:val="ListParagraph"/>
        <w:numPr>
          <w:ilvl w:val="0"/>
          <w:numId w:val="0"/>
        </w:numPr>
        <w:spacing w:before="0" w:after="0"/>
        <w:ind w:left="720"/>
        <w:rPr>
          <w:rFonts w:cs="Arial"/>
          <w:lang w:val="en-US"/>
        </w:rPr>
      </w:pPr>
    </w:p>
    <w:p w:rsidR="00424F64" w:rsidRPr="005B2CDE" w:rsidRDefault="00424F64" w:rsidP="00CC3BF8">
      <w:pPr>
        <w:pStyle w:val="ListParagraph"/>
        <w:numPr>
          <w:ilvl w:val="0"/>
          <w:numId w:val="10"/>
        </w:numPr>
        <w:spacing w:before="0" w:after="0"/>
        <w:rPr>
          <w:rFonts w:cs="Arial"/>
          <w:lang w:val="en-US"/>
        </w:rPr>
      </w:pPr>
      <w:r w:rsidRPr="005B2CDE">
        <w:rPr>
          <w:rFonts w:cs="Arial"/>
          <w:b/>
          <w:bCs/>
          <w:lang w:val="en-US"/>
        </w:rPr>
        <w:lastRenderedPageBreak/>
        <w:t>Appeal Mechanism:</w:t>
      </w:r>
      <w:r w:rsidRPr="005B2CDE">
        <w:rPr>
          <w:rFonts w:cs="Arial"/>
          <w:lang w:val="en-US"/>
        </w:rPr>
        <w:t xml:space="preserve"> </w:t>
      </w:r>
      <w:r w:rsidR="004145A0" w:rsidRPr="005B2CDE">
        <w:rPr>
          <w:rFonts w:cs="Arial"/>
          <w:lang w:val="en-US"/>
        </w:rPr>
        <w:t>Create a</w:t>
      </w:r>
      <w:r w:rsidR="00D22C11" w:rsidRPr="005B2CDE">
        <w:rPr>
          <w:rFonts w:cs="Arial"/>
          <w:lang w:val="en-US"/>
        </w:rPr>
        <w:t>n</w:t>
      </w:r>
      <w:r w:rsidR="004145A0" w:rsidRPr="005B2CDE">
        <w:rPr>
          <w:rFonts w:cs="Arial"/>
          <w:lang w:val="en-US"/>
        </w:rPr>
        <w:t xml:space="preserve"> appeal mechanism</w:t>
      </w:r>
      <w:r w:rsidR="0015390D" w:rsidRPr="005B2CDE">
        <w:rPr>
          <w:rFonts w:cs="Arial"/>
          <w:lang w:val="en-US"/>
        </w:rPr>
        <w:t>, for example</w:t>
      </w:r>
      <w:r w:rsidR="00E00562" w:rsidRPr="005B2CDE">
        <w:rPr>
          <w:rFonts w:cs="Arial"/>
          <w:lang w:val="en-US"/>
        </w:rPr>
        <w:t xml:space="preserve"> to the Licence Appeal Tribunal</w:t>
      </w:r>
      <w:r w:rsidR="0015390D" w:rsidRPr="005B2CDE">
        <w:rPr>
          <w:rFonts w:cs="Arial"/>
          <w:lang w:val="en-US"/>
        </w:rPr>
        <w:t>,</w:t>
      </w:r>
      <w:r w:rsidR="00E00562" w:rsidRPr="005B2CDE">
        <w:rPr>
          <w:rFonts w:cs="Arial"/>
          <w:lang w:val="en-US"/>
        </w:rPr>
        <w:t xml:space="preserve"> </w:t>
      </w:r>
      <w:r w:rsidR="004145A0" w:rsidRPr="005B2CDE">
        <w:rPr>
          <w:rFonts w:cs="Arial"/>
          <w:lang w:val="en-US"/>
        </w:rPr>
        <w:t xml:space="preserve">to </w:t>
      </w:r>
      <w:r w:rsidR="00AE0F9E" w:rsidRPr="005B2CDE">
        <w:rPr>
          <w:rFonts w:cs="Arial"/>
          <w:lang w:val="en-US"/>
        </w:rPr>
        <w:t>give</w:t>
      </w:r>
      <w:r w:rsidR="004145A0" w:rsidRPr="005B2CDE">
        <w:rPr>
          <w:rFonts w:cs="Arial"/>
          <w:lang w:val="en-US"/>
        </w:rPr>
        <w:t xml:space="preserve"> </w:t>
      </w:r>
      <w:r w:rsidR="002E1107" w:rsidRPr="005B2CDE">
        <w:rPr>
          <w:rFonts w:cs="Arial"/>
          <w:lang w:val="en-US"/>
        </w:rPr>
        <w:t xml:space="preserve">subjects of </w:t>
      </w:r>
      <w:r w:rsidR="0090122E" w:rsidRPr="005B2CDE">
        <w:rPr>
          <w:rFonts w:cs="Arial"/>
          <w:lang w:val="en-US"/>
        </w:rPr>
        <w:t>an administrative penalty or compliance order</w:t>
      </w:r>
      <w:r w:rsidR="004145A0" w:rsidRPr="005B2CDE">
        <w:rPr>
          <w:rFonts w:cs="Arial"/>
          <w:lang w:val="en-US"/>
        </w:rPr>
        <w:t xml:space="preserve"> </w:t>
      </w:r>
      <w:r w:rsidR="00FB5C83" w:rsidRPr="005B2CDE">
        <w:rPr>
          <w:rFonts w:cs="Arial"/>
          <w:lang w:val="en-US"/>
        </w:rPr>
        <w:t>a way to challenge a penalty or order</w:t>
      </w:r>
      <w:r w:rsidRPr="005B2CDE">
        <w:rPr>
          <w:rFonts w:cs="Arial"/>
          <w:lang w:val="en-US"/>
        </w:rPr>
        <w:t>.</w:t>
      </w:r>
    </w:p>
    <w:p w:rsidR="00424F64" w:rsidRPr="005B2CDE" w:rsidRDefault="00424F64" w:rsidP="00424F64">
      <w:pPr>
        <w:pStyle w:val="ListParagraph"/>
        <w:numPr>
          <w:ilvl w:val="0"/>
          <w:numId w:val="0"/>
        </w:numPr>
        <w:spacing w:before="0" w:after="0"/>
        <w:ind w:left="720"/>
        <w:rPr>
          <w:rFonts w:cs="Arial"/>
          <w:lang w:val="en-US"/>
        </w:rPr>
      </w:pPr>
    </w:p>
    <w:p w:rsidR="004145A0" w:rsidRPr="005B2CDE" w:rsidRDefault="006D1255" w:rsidP="00CC3BF8">
      <w:pPr>
        <w:pStyle w:val="ListParagraph"/>
        <w:numPr>
          <w:ilvl w:val="0"/>
          <w:numId w:val="10"/>
        </w:numPr>
        <w:spacing w:before="0" w:after="0"/>
        <w:rPr>
          <w:rFonts w:cs="Arial"/>
          <w:lang w:val="en-US"/>
        </w:rPr>
      </w:pPr>
      <w:r w:rsidRPr="005B2CDE">
        <w:rPr>
          <w:rFonts w:cs="Arial"/>
          <w:b/>
          <w:bCs/>
          <w:lang w:val="en-US"/>
        </w:rPr>
        <w:t xml:space="preserve">Funds </w:t>
      </w:r>
      <w:r w:rsidR="00424F64" w:rsidRPr="005B2CDE">
        <w:rPr>
          <w:rFonts w:cs="Arial"/>
          <w:b/>
          <w:bCs/>
          <w:lang w:val="en-US"/>
        </w:rPr>
        <w:t>from Administrative Penalties:</w:t>
      </w:r>
      <w:r w:rsidR="00424F64" w:rsidRPr="005B2CDE">
        <w:rPr>
          <w:rFonts w:cs="Arial"/>
          <w:lang w:val="en-US"/>
        </w:rPr>
        <w:t xml:space="preserve"> </w:t>
      </w:r>
      <w:r w:rsidR="00FF0507" w:rsidRPr="005B2CDE">
        <w:rPr>
          <w:rFonts w:cs="Arial"/>
          <w:lang w:val="en-US"/>
        </w:rPr>
        <w:t xml:space="preserve">Provide authority for the Minister of Government and Consumer Services to direct </w:t>
      </w:r>
      <w:r w:rsidR="004145A0" w:rsidRPr="005B2CDE">
        <w:rPr>
          <w:rFonts w:cs="Arial"/>
          <w:lang w:val="en-US"/>
        </w:rPr>
        <w:t xml:space="preserve">that the </w:t>
      </w:r>
      <w:r w:rsidR="00E97D02" w:rsidRPr="005B2CDE">
        <w:rPr>
          <w:rFonts w:cs="Arial"/>
          <w:lang w:val="en-US"/>
        </w:rPr>
        <w:t xml:space="preserve">funds </w:t>
      </w:r>
      <w:r w:rsidR="004145A0" w:rsidRPr="005B2CDE">
        <w:rPr>
          <w:rFonts w:cs="Arial"/>
          <w:lang w:val="en-US"/>
        </w:rPr>
        <w:t xml:space="preserve">from </w:t>
      </w:r>
      <w:r w:rsidR="00E97D02" w:rsidRPr="005B2CDE">
        <w:rPr>
          <w:rFonts w:cs="Arial"/>
          <w:lang w:val="en-US"/>
        </w:rPr>
        <w:t>administrative</w:t>
      </w:r>
      <w:r w:rsidR="004145A0" w:rsidRPr="005B2CDE">
        <w:rPr>
          <w:rFonts w:cs="Arial"/>
          <w:lang w:val="en-US"/>
        </w:rPr>
        <w:t xml:space="preserve"> penalties go into </w:t>
      </w:r>
      <w:r w:rsidR="005E5412" w:rsidRPr="005B2CDE">
        <w:rPr>
          <w:rFonts w:cs="Arial"/>
          <w:lang w:val="en-US"/>
        </w:rPr>
        <w:t xml:space="preserve">a </w:t>
      </w:r>
      <w:r w:rsidR="00F26878" w:rsidRPr="005B2CDE">
        <w:rPr>
          <w:rFonts w:cs="Arial"/>
          <w:lang w:val="en-US"/>
        </w:rPr>
        <w:t xml:space="preserve">fund for the purposes of </w:t>
      </w:r>
      <w:r w:rsidR="009759E5" w:rsidRPr="005B2CDE">
        <w:rPr>
          <w:rFonts w:cs="Arial"/>
          <w:lang w:val="en-US"/>
        </w:rPr>
        <w:t>supporting consumer education</w:t>
      </w:r>
      <w:r w:rsidR="004145A0" w:rsidRPr="005B2CDE">
        <w:rPr>
          <w:rFonts w:cs="Arial"/>
          <w:lang w:val="en-US"/>
        </w:rPr>
        <w:t>.</w:t>
      </w:r>
      <w:r w:rsidR="004145A0" w:rsidRPr="005B2CDE">
        <w:rPr>
          <w:rFonts w:cs="Arial"/>
          <w:vertAlign w:val="superscript"/>
          <w:lang w:val="en-US"/>
        </w:rPr>
        <w:t xml:space="preserve"> </w:t>
      </w:r>
    </w:p>
    <w:p w:rsidR="004777A0" w:rsidRPr="005B2CDE" w:rsidRDefault="004777A0" w:rsidP="00E2363C">
      <w:pPr>
        <w:spacing w:before="0" w:after="0"/>
        <w:rPr>
          <w:rFonts w:eastAsia="Arial"/>
        </w:rPr>
      </w:pPr>
    </w:p>
    <w:p w:rsidR="00E2363C" w:rsidRPr="005B2CDE" w:rsidRDefault="00E2363C" w:rsidP="00E2363C">
      <w:pPr>
        <w:spacing w:before="0" w:after="0"/>
        <w:rPr>
          <w:rFonts w:eastAsia="Arial"/>
        </w:rPr>
      </w:pPr>
      <w:r w:rsidRPr="005B2CDE">
        <w:rPr>
          <w:rFonts w:eastAsia="Arial"/>
        </w:rPr>
        <w:t xml:space="preserve">If the government were to </w:t>
      </w:r>
      <w:r w:rsidR="00F6324A" w:rsidRPr="005B2CDE">
        <w:rPr>
          <w:rFonts w:eastAsia="Arial"/>
        </w:rPr>
        <w:t xml:space="preserve">decide to </w:t>
      </w:r>
      <w:r w:rsidRPr="005B2CDE">
        <w:rPr>
          <w:rFonts w:eastAsia="Arial"/>
        </w:rPr>
        <w:t>proceed with such proposals, this approach would</w:t>
      </w:r>
      <w:r w:rsidR="00541B17" w:rsidRPr="005B2CDE">
        <w:rPr>
          <w:rFonts w:eastAsia="Arial"/>
        </w:rPr>
        <w:t xml:space="preserve"> potentially</w:t>
      </w:r>
      <w:r w:rsidRPr="005B2CDE">
        <w:rPr>
          <w:rFonts w:eastAsia="Arial"/>
        </w:rPr>
        <w:t xml:space="preserve">: </w:t>
      </w:r>
    </w:p>
    <w:p w:rsidR="00340DF4" w:rsidRPr="005B2CDE" w:rsidRDefault="00992A1F" w:rsidP="00340DF4">
      <w:pPr>
        <w:pStyle w:val="ListParagraph"/>
        <w:numPr>
          <w:ilvl w:val="0"/>
          <w:numId w:val="11"/>
        </w:numPr>
        <w:spacing w:before="0" w:after="0"/>
        <w:rPr>
          <w:rFonts w:cs="Arial"/>
          <w:lang w:val="en-US"/>
        </w:rPr>
      </w:pPr>
      <w:r w:rsidRPr="005B2CDE">
        <w:rPr>
          <w:rFonts w:cs="Arial"/>
          <w:lang w:val="en-US"/>
        </w:rPr>
        <w:t xml:space="preserve">Respond to the </w:t>
      </w:r>
      <w:r w:rsidR="004E69E1" w:rsidRPr="005B2CDE">
        <w:rPr>
          <w:rFonts w:cs="Arial"/>
          <w:lang w:val="en-US"/>
        </w:rPr>
        <w:t>Auditor General</w:t>
      </w:r>
      <w:r w:rsidRPr="005B2CDE">
        <w:rPr>
          <w:rFonts w:cs="Arial"/>
          <w:lang w:val="en-US"/>
        </w:rPr>
        <w:t>’s recommendation</w:t>
      </w:r>
      <w:r w:rsidR="000B2886" w:rsidRPr="005B2CDE">
        <w:rPr>
          <w:rFonts w:cs="Arial"/>
          <w:lang w:val="en-US"/>
        </w:rPr>
        <w:t>;</w:t>
      </w:r>
    </w:p>
    <w:p w:rsidR="00C3024A" w:rsidRPr="005B2CDE" w:rsidRDefault="00116D90" w:rsidP="00C3024A">
      <w:pPr>
        <w:pStyle w:val="ListParagraph"/>
        <w:numPr>
          <w:ilvl w:val="0"/>
          <w:numId w:val="11"/>
        </w:numPr>
        <w:spacing w:before="0" w:after="0"/>
        <w:rPr>
          <w:rFonts w:cs="Arial"/>
          <w:lang w:val="en-US"/>
        </w:rPr>
      </w:pPr>
      <w:r w:rsidRPr="005B2CDE">
        <w:rPr>
          <w:rFonts w:cs="Arial"/>
          <w:lang w:val="en-US"/>
        </w:rPr>
        <w:t xml:space="preserve">Help to </w:t>
      </w:r>
      <w:r w:rsidR="00985321" w:rsidRPr="005B2CDE">
        <w:rPr>
          <w:rFonts w:cs="Arial"/>
          <w:lang w:val="en-US"/>
        </w:rPr>
        <w:t>deter</w:t>
      </w:r>
      <w:r w:rsidR="00C3024A" w:rsidRPr="005B2CDE">
        <w:rPr>
          <w:rFonts w:cs="Arial"/>
          <w:lang w:val="en-US"/>
        </w:rPr>
        <w:t xml:space="preserve"> minor contraventions of the FBCSA and/or its regulations</w:t>
      </w:r>
      <w:r w:rsidR="00C62725" w:rsidRPr="005B2CDE">
        <w:rPr>
          <w:rFonts w:cs="Arial"/>
          <w:lang w:val="en-US"/>
        </w:rPr>
        <w:t xml:space="preserve"> and promote compliance with that legislation</w:t>
      </w:r>
      <w:r w:rsidR="00C3024A" w:rsidRPr="005B2CDE">
        <w:rPr>
          <w:rFonts w:cs="Arial"/>
          <w:lang w:val="en-US"/>
        </w:rPr>
        <w:t xml:space="preserve">, without having to resort </w:t>
      </w:r>
      <w:r w:rsidR="00094ADF" w:rsidRPr="005B2CDE">
        <w:rPr>
          <w:rFonts w:cs="Arial"/>
          <w:lang w:val="en-US"/>
        </w:rPr>
        <w:t xml:space="preserve">more </w:t>
      </w:r>
      <w:r w:rsidR="00B97D40" w:rsidRPr="005B2CDE">
        <w:rPr>
          <w:rFonts w:cs="Arial"/>
          <w:lang w:val="en-US"/>
        </w:rPr>
        <w:t>severe</w:t>
      </w:r>
      <w:r w:rsidR="00094ADF" w:rsidRPr="005B2CDE">
        <w:rPr>
          <w:rFonts w:cs="Arial"/>
          <w:lang w:val="en-US"/>
        </w:rPr>
        <w:t xml:space="preserve"> measures, such as</w:t>
      </w:r>
      <w:r w:rsidR="00C3024A" w:rsidRPr="005B2CDE">
        <w:rPr>
          <w:rFonts w:cs="Arial"/>
          <w:lang w:val="en-US"/>
        </w:rPr>
        <w:t xml:space="preserve"> </w:t>
      </w:r>
      <w:r w:rsidR="00B926DE" w:rsidRPr="005B2CDE">
        <w:rPr>
          <w:rFonts w:cs="Arial"/>
          <w:lang w:val="en-US"/>
        </w:rPr>
        <w:t>licence</w:t>
      </w:r>
      <w:r w:rsidR="00915FE3" w:rsidRPr="005B2CDE">
        <w:rPr>
          <w:rFonts w:cs="Arial"/>
          <w:lang w:val="en-US"/>
        </w:rPr>
        <w:t xml:space="preserve"> revocation</w:t>
      </w:r>
      <w:r w:rsidR="00C3024A" w:rsidRPr="005B2CDE">
        <w:rPr>
          <w:rFonts w:cs="Arial"/>
          <w:lang w:val="en-US"/>
        </w:rPr>
        <w:t>;</w:t>
      </w:r>
      <w:r w:rsidR="007D2174" w:rsidRPr="005B2CDE">
        <w:rPr>
          <w:rFonts w:cs="Arial"/>
          <w:lang w:val="en-US"/>
        </w:rPr>
        <w:t xml:space="preserve"> and</w:t>
      </w:r>
    </w:p>
    <w:p w:rsidR="002F3468" w:rsidRPr="005B2CDE" w:rsidRDefault="001B0873" w:rsidP="00CC3BF8">
      <w:pPr>
        <w:pStyle w:val="ListParagraph"/>
        <w:numPr>
          <w:ilvl w:val="0"/>
          <w:numId w:val="11"/>
        </w:numPr>
        <w:spacing w:before="0" w:after="0"/>
        <w:rPr>
          <w:rFonts w:cs="Arial"/>
          <w:lang w:val="en-US"/>
        </w:rPr>
      </w:pPr>
      <w:r w:rsidRPr="005B2CDE">
        <w:rPr>
          <w:rFonts w:cs="Arial"/>
          <w:lang w:val="en-US"/>
        </w:rPr>
        <w:t xml:space="preserve">Provide </w:t>
      </w:r>
      <w:r w:rsidR="00E2363C" w:rsidRPr="005B2CDE">
        <w:rPr>
          <w:rFonts w:cs="Arial"/>
          <w:lang w:val="en-US"/>
        </w:rPr>
        <w:t xml:space="preserve">individuals or </w:t>
      </w:r>
      <w:r w:rsidR="00765067" w:rsidRPr="005B2CDE">
        <w:rPr>
          <w:rFonts w:cs="Arial"/>
          <w:lang w:val="en-US"/>
        </w:rPr>
        <w:t>entities</w:t>
      </w:r>
      <w:r w:rsidR="00986E21" w:rsidRPr="005B2CDE">
        <w:rPr>
          <w:rFonts w:cs="Arial"/>
          <w:lang w:val="en-US"/>
        </w:rPr>
        <w:t xml:space="preserve"> subject to </w:t>
      </w:r>
      <w:r w:rsidR="00453F85" w:rsidRPr="005B2CDE">
        <w:rPr>
          <w:rFonts w:cs="Arial"/>
          <w:lang w:val="en-US"/>
        </w:rPr>
        <w:t>an administrative penalty or compliance order</w:t>
      </w:r>
      <w:r w:rsidR="00765067" w:rsidRPr="005B2CDE">
        <w:rPr>
          <w:rFonts w:cs="Arial"/>
          <w:lang w:val="en-US"/>
        </w:rPr>
        <w:t xml:space="preserve"> </w:t>
      </w:r>
      <w:r w:rsidR="003312D5" w:rsidRPr="005B2CDE">
        <w:rPr>
          <w:rFonts w:cs="Arial"/>
          <w:lang w:val="en-US"/>
        </w:rPr>
        <w:t>with</w:t>
      </w:r>
      <w:r w:rsidR="00E2363C" w:rsidRPr="005B2CDE">
        <w:rPr>
          <w:rFonts w:cs="Arial"/>
          <w:lang w:val="en-US"/>
        </w:rPr>
        <w:t xml:space="preserve"> </w:t>
      </w:r>
      <w:r w:rsidR="00986E21" w:rsidRPr="005B2CDE">
        <w:rPr>
          <w:rFonts w:cs="Arial"/>
          <w:lang w:val="en-US"/>
        </w:rPr>
        <w:t>a</w:t>
      </w:r>
      <w:r w:rsidR="00095AC5" w:rsidRPr="005B2CDE">
        <w:rPr>
          <w:rFonts w:cs="Arial"/>
          <w:lang w:val="en-US"/>
        </w:rPr>
        <w:t>n</w:t>
      </w:r>
      <w:r w:rsidR="00986E21" w:rsidRPr="005B2CDE">
        <w:rPr>
          <w:rFonts w:cs="Arial"/>
          <w:lang w:val="en-US"/>
        </w:rPr>
        <w:t xml:space="preserve"> </w:t>
      </w:r>
      <w:r w:rsidR="00E2363C" w:rsidRPr="005B2CDE">
        <w:rPr>
          <w:rFonts w:cs="Arial"/>
          <w:lang w:val="en-US"/>
        </w:rPr>
        <w:t xml:space="preserve">appeal </w:t>
      </w:r>
      <w:r w:rsidR="00453F85" w:rsidRPr="005B2CDE">
        <w:rPr>
          <w:rFonts w:cs="Arial"/>
          <w:lang w:val="en-US"/>
        </w:rPr>
        <w:t>mechanism</w:t>
      </w:r>
      <w:r w:rsidR="009759E5" w:rsidRPr="005B2CDE">
        <w:rPr>
          <w:rFonts w:cs="Arial"/>
          <w:lang w:val="en-US"/>
        </w:rPr>
        <w:t>.</w:t>
      </w:r>
    </w:p>
    <w:p w:rsidR="004145A0" w:rsidRPr="005B2CDE" w:rsidRDefault="004145A0" w:rsidP="00EE1171">
      <w:pPr>
        <w:spacing w:before="0" w:after="0" w:line="240" w:lineRule="auto"/>
        <w:rPr>
          <w:rFonts w:eastAsia="Arial"/>
        </w:rPr>
      </w:pPr>
    </w:p>
    <w:p w:rsidR="00D55B71" w:rsidRPr="005B2CDE" w:rsidRDefault="00D55B71" w:rsidP="00D55B71">
      <w:pPr>
        <w:spacing w:before="0" w:after="0"/>
        <w:rPr>
          <w:rFonts w:eastAsia="Arial"/>
        </w:rPr>
      </w:pPr>
      <w:r w:rsidRPr="005B2CDE">
        <w:rPr>
          <w:rFonts w:cs="Arial"/>
          <w:lang w:val="en-US"/>
        </w:rPr>
        <w:t xml:space="preserve">If the government were to proceed with these potential proposals, these enforcement tools would complement, not replace, the existing tools that the BAO has available to help an individual or </w:t>
      </w:r>
      <w:r w:rsidR="00074751" w:rsidRPr="005B2CDE">
        <w:rPr>
          <w:rFonts w:cs="Arial"/>
          <w:lang w:val="en-US"/>
        </w:rPr>
        <w:t xml:space="preserve">entity </w:t>
      </w:r>
      <w:r w:rsidRPr="005B2CDE">
        <w:rPr>
          <w:rFonts w:cs="Arial"/>
          <w:lang w:val="en-US"/>
        </w:rPr>
        <w:t xml:space="preserve">achieve compliance as part of a risk-based compliance framework.  </w:t>
      </w:r>
    </w:p>
    <w:p w:rsidR="00331EDC" w:rsidRPr="005B2CDE" w:rsidRDefault="00331EDC" w:rsidP="005012AD">
      <w:pPr>
        <w:spacing w:before="0" w:after="0"/>
        <w:rPr>
          <w:rFonts w:cs="Arial"/>
          <w:lang w:val="en-US"/>
        </w:rPr>
      </w:pPr>
    </w:p>
    <w:p w:rsidR="006C139F" w:rsidRPr="005B2CDE" w:rsidRDefault="00D55B71" w:rsidP="005012AD">
      <w:pPr>
        <w:spacing w:before="0" w:after="0"/>
        <w:rPr>
          <w:rFonts w:cs="Arial"/>
          <w:lang w:val="en-US"/>
        </w:rPr>
      </w:pPr>
      <w:r w:rsidRPr="005B2CDE">
        <w:rPr>
          <w:rFonts w:cs="Arial"/>
          <w:lang w:val="en-US"/>
        </w:rPr>
        <w:t>In addition,</w:t>
      </w:r>
      <w:r w:rsidR="00EF3CB7" w:rsidRPr="005B2CDE">
        <w:rPr>
          <w:rFonts w:cs="Arial"/>
          <w:lang w:val="en-US"/>
        </w:rPr>
        <w:t xml:space="preserve"> the ministry would consult at a later date on the details of the </w:t>
      </w:r>
      <w:r w:rsidR="00D9329A" w:rsidRPr="005B2CDE">
        <w:rPr>
          <w:rFonts w:cs="Arial"/>
          <w:lang w:val="en-US"/>
        </w:rPr>
        <w:t>administrative penalties</w:t>
      </w:r>
      <w:r w:rsidR="00EF3CB7" w:rsidRPr="005B2CDE">
        <w:rPr>
          <w:rFonts w:cs="Arial"/>
          <w:lang w:val="en-US"/>
        </w:rPr>
        <w:t xml:space="preserve"> framework (e.g., the penalty amounts, what is </w:t>
      </w:r>
      <w:r w:rsidR="00A668D9" w:rsidRPr="005B2CDE">
        <w:rPr>
          <w:rFonts w:cs="Arial"/>
          <w:lang w:val="en-US"/>
        </w:rPr>
        <w:t>a violation</w:t>
      </w:r>
      <w:r w:rsidR="00EF3CB7" w:rsidRPr="005B2CDE">
        <w:rPr>
          <w:rFonts w:cs="Arial"/>
          <w:lang w:val="en-US"/>
        </w:rPr>
        <w:t xml:space="preserve"> to which an </w:t>
      </w:r>
      <w:r w:rsidR="00D9329A" w:rsidRPr="005B2CDE">
        <w:rPr>
          <w:rFonts w:cs="Arial"/>
          <w:lang w:val="en-US"/>
        </w:rPr>
        <w:t>administrative penalt</w:t>
      </w:r>
      <w:r w:rsidR="00180938" w:rsidRPr="005B2CDE">
        <w:rPr>
          <w:rFonts w:cs="Arial"/>
          <w:lang w:val="en-US"/>
        </w:rPr>
        <w:t>y</w:t>
      </w:r>
      <w:r w:rsidR="00EE1171" w:rsidRPr="005B2CDE">
        <w:rPr>
          <w:rFonts w:cs="Arial"/>
          <w:lang w:val="en-US"/>
        </w:rPr>
        <w:t xml:space="preserve"> or compliance order</w:t>
      </w:r>
      <w:r w:rsidR="00EF3CB7" w:rsidRPr="005B2CDE">
        <w:rPr>
          <w:rFonts w:cs="Arial"/>
          <w:lang w:val="en-US"/>
        </w:rPr>
        <w:t xml:space="preserve"> may apply</w:t>
      </w:r>
      <w:r w:rsidR="00E00562" w:rsidRPr="005B2CDE">
        <w:rPr>
          <w:rFonts w:cs="Arial"/>
          <w:lang w:val="en-US"/>
        </w:rPr>
        <w:t>, etc.)</w:t>
      </w:r>
      <w:r w:rsidR="00173682" w:rsidRPr="005B2CDE">
        <w:rPr>
          <w:rFonts w:cs="Arial"/>
          <w:lang w:val="en-US"/>
        </w:rPr>
        <w:t>.</w:t>
      </w:r>
      <w:r w:rsidR="00DA5CCC" w:rsidRPr="005B2CDE">
        <w:rPr>
          <w:rFonts w:cs="Arial"/>
          <w:lang w:val="en-US"/>
        </w:rPr>
        <w:t xml:space="preserve"> </w:t>
      </w:r>
    </w:p>
    <w:p w:rsidR="00BC6150" w:rsidRPr="005B2CDE" w:rsidRDefault="00BC6150" w:rsidP="00263F2D">
      <w:pPr>
        <w:spacing w:before="0" w:after="0" w:line="240" w:lineRule="auto"/>
        <w:rPr>
          <w:rFonts w:eastAsia="Arial"/>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FA596D" w:rsidRPr="005B2CDE" w:rsidTr="00232FB2">
        <w:trPr>
          <w:trHeight w:val="500"/>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FA596D" w:rsidRPr="005B2CDE" w:rsidRDefault="00FA596D" w:rsidP="00232FB2">
            <w:pPr>
              <w:spacing w:before="0" w:after="0"/>
              <w:rPr>
                <w:b/>
              </w:rPr>
            </w:pPr>
            <w:r w:rsidRPr="005B2CDE">
              <w:rPr>
                <w:b/>
                <w:color w:val="F2F2F2" w:themeColor="background1" w:themeShade="F2"/>
              </w:rPr>
              <w:t>What do you think?</w:t>
            </w:r>
          </w:p>
        </w:tc>
      </w:tr>
      <w:tr w:rsidR="00FA596D" w:rsidRPr="005B2CDE" w:rsidTr="00232FB2">
        <w:trPr>
          <w:trHeight w:val="706"/>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177AD0" w:rsidRPr="005B2CDE" w:rsidRDefault="00340627" w:rsidP="00DB501A">
            <w:pPr>
              <w:pStyle w:val="ListParagraph"/>
              <w:numPr>
                <w:ilvl w:val="0"/>
                <w:numId w:val="107"/>
              </w:numPr>
              <w:spacing w:beforeLines="80" w:before="192" w:afterLines="80" w:after="192" w:line="240" w:lineRule="auto"/>
              <w:rPr>
                <w:rFonts w:cs="Arial"/>
              </w:rPr>
            </w:pPr>
            <w:r w:rsidRPr="005B2CDE">
              <w:rPr>
                <w:rFonts w:cs="Arial"/>
              </w:rPr>
              <w:t xml:space="preserve">Are there any comments, concerns, gaps or alternatives to consider in relation to the </w:t>
            </w:r>
            <w:r w:rsidR="009C2172" w:rsidRPr="005B2CDE">
              <w:rPr>
                <w:rFonts w:cs="Arial"/>
              </w:rPr>
              <w:t xml:space="preserve">potential </w:t>
            </w:r>
            <w:r w:rsidRPr="005B2CDE">
              <w:rPr>
                <w:rFonts w:cs="Arial"/>
              </w:rPr>
              <w:t>proposal</w:t>
            </w:r>
            <w:r w:rsidR="00177AD0" w:rsidRPr="005B2CDE">
              <w:rPr>
                <w:rFonts w:cs="Arial"/>
              </w:rPr>
              <w:t>s</w:t>
            </w:r>
            <w:r w:rsidRPr="005B2CDE">
              <w:rPr>
                <w:rFonts w:cs="Arial"/>
              </w:rPr>
              <w:t xml:space="preserve"> to</w:t>
            </w:r>
            <w:r w:rsidR="00177AD0" w:rsidRPr="005B2CDE">
              <w:rPr>
                <w:rFonts w:cs="Arial"/>
              </w:rPr>
              <w:t>:</w:t>
            </w:r>
          </w:p>
          <w:p w:rsidR="005A0064" w:rsidRPr="005B2CDE" w:rsidRDefault="00177AD0" w:rsidP="00177AD0">
            <w:pPr>
              <w:pStyle w:val="ListParagraph"/>
              <w:numPr>
                <w:ilvl w:val="1"/>
                <w:numId w:val="107"/>
              </w:numPr>
              <w:spacing w:beforeLines="80" w:before="192" w:afterLines="80" w:after="192" w:line="240" w:lineRule="auto"/>
              <w:rPr>
                <w:rFonts w:cs="Arial"/>
              </w:rPr>
            </w:pPr>
            <w:r w:rsidRPr="005B2CDE">
              <w:rPr>
                <w:rFonts w:cs="Arial"/>
              </w:rPr>
              <w:t>P</w:t>
            </w:r>
            <w:r w:rsidR="00340627" w:rsidRPr="005B2CDE">
              <w:rPr>
                <w:rFonts w:cs="Arial"/>
              </w:rPr>
              <w:t xml:space="preserve">rovide the </w:t>
            </w:r>
            <w:r w:rsidR="005A0064" w:rsidRPr="005B2CDE">
              <w:rPr>
                <w:rFonts w:cs="Arial"/>
              </w:rPr>
              <w:t xml:space="preserve">BAO with the </w:t>
            </w:r>
            <w:r w:rsidR="000F0F3F" w:rsidRPr="005B2CDE">
              <w:rPr>
                <w:rFonts w:cs="Arial"/>
              </w:rPr>
              <w:t>ability</w:t>
            </w:r>
            <w:r w:rsidR="005A0064" w:rsidRPr="005B2CDE">
              <w:rPr>
                <w:rFonts w:cs="Arial"/>
              </w:rPr>
              <w:t xml:space="preserve"> to </w:t>
            </w:r>
            <w:r w:rsidR="00482F6E" w:rsidRPr="005B2CDE">
              <w:rPr>
                <w:rFonts w:cs="Arial"/>
              </w:rPr>
              <w:t xml:space="preserve">issue </w:t>
            </w:r>
            <w:r w:rsidR="005A0064" w:rsidRPr="005B2CDE">
              <w:rPr>
                <w:rFonts w:cs="Arial"/>
              </w:rPr>
              <w:t>administrative penalties for minor contraventions under the F</w:t>
            </w:r>
            <w:r w:rsidR="0029742B" w:rsidRPr="005B2CDE">
              <w:rPr>
                <w:rFonts w:cs="Arial"/>
              </w:rPr>
              <w:t>BCS</w:t>
            </w:r>
            <w:r w:rsidR="005A0064" w:rsidRPr="005B2CDE">
              <w:rPr>
                <w:rFonts w:cs="Arial"/>
              </w:rPr>
              <w:t>A? Please explain.</w:t>
            </w:r>
          </w:p>
          <w:p w:rsidR="00177AD0" w:rsidRPr="005B2CDE" w:rsidRDefault="00177AD0" w:rsidP="00177AD0">
            <w:pPr>
              <w:pStyle w:val="ListParagraph"/>
              <w:numPr>
                <w:ilvl w:val="1"/>
                <w:numId w:val="107"/>
              </w:numPr>
              <w:spacing w:beforeLines="80" w:before="192" w:afterLines="80" w:after="192" w:line="240" w:lineRule="auto"/>
              <w:rPr>
                <w:rFonts w:cs="Arial"/>
              </w:rPr>
            </w:pPr>
            <w:r w:rsidRPr="005B2CDE">
              <w:rPr>
                <w:rFonts w:cs="Arial"/>
              </w:rPr>
              <w:t>Provide the BAO with the ability to impose compliance orders? Please explain.</w:t>
            </w:r>
          </w:p>
          <w:p w:rsidR="005A0064" w:rsidRPr="005B2CDE" w:rsidRDefault="00177AD0" w:rsidP="0042367D">
            <w:pPr>
              <w:pStyle w:val="ListParagraph"/>
              <w:numPr>
                <w:ilvl w:val="1"/>
                <w:numId w:val="107"/>
              </w:numPr>
              <w:spacing w:beforeLines="80" w:before="192" w:afterLines="80" w:after="192" w:line="240" w:lineRule="auto"/>
              <w:rPr>
                <w:rFonts w:cs="Arial"/>
              </w:rPr>
            </w:pPr>
            <w:r w:rsidRPr="005B2CDE">
              <w:rPr>
                <w:rFonts w:cs="Arial"/>
              </w:rPr>
              <w:t>Entitle the subject of an administrative penalty or compliance order to appeal the action</w:t>
            </w:r>
            <w:r w:rsidR="0015390D" w:rsidRPr="005B2CDE">
              <w:rPr>
                <w:rFonts w:cs="Arial"/>
              </w:rPr>
              <w:t>, for example</w:t>
            </w:r>
            <w:r w:rsidRPr="005B2CDE">
              <w:rPr>
                <w:rFonts w:cs="Arial"/>
              </w:rPr>
              <w:t xml:space="preserve"> to the Licence Appeal Tribunal? </w:t>
            </w:r>
            <w:r w:rsidR="005A0064" w:rsidRPr="005B2CDE">
              <w:rPr>
                <w:rFonts w:cs="Arial"/>
              </w:rPr>
              <w:t>Please explain.</w:t>
            </w:r>
          </w:p>
        </w:tc>
      </w:tr>
      <w:tr w:rsidR="003D7FC4" w:rsidRPr="005B2CDE" w:rsidTr="00232FB2">
        <w:trPr>
          <w:trHeight w:val="706"/>
          <w:tblCellSpacing w:w="11" w:type="dxa"/>
        </w:trPr>
        <w:tc>
          <w:tcPr>
            <w:tcW w:w="9022" w:type="dxa"/>
            <w:tcBorders>
              <w:left w:val="single" w:sz="8" w:space="0" w:color="auto"/>
              <w:right w:val="single" w:sz="8" w:space="0" w:color="auto"/>
            </w:tcBorders>
            <w:shd w:val="clear" w:color="auto" w:fill="FFFFFF" w:themeFill="background1"/>
          </w:tcPr>
          <w:p w:rsidR="003D7FC4" w:rsidRPr="005B2CDE" w:rsidRDefault="003D7FC4" w:rsidP="00DB501A">
            <w:pPr>
              <w:pStyle w:val="ListParagraph"/>
              <w:numPr>
                <w:ilvl w:val="0"/>
                <w:numId w:val="107"/>
              </w:numPr>
              <w:spacing w:beforeLines="80" w:before="192" w:afterLines="80" w:after="192" w:line="240" w:lineRule="auto"/>
              <w:rPr>
                <w:rFonts w:cs="Arial"/>
              </w:rPr>
            </w:pPr>
            <w:r w:rsidRPr="005B2CDE">
              <w:rPr>
                <w:rFonts w:cs="Arial"/>
              </w:rPr>
              <w:lastRenderedPageBreak/>
              <w:t xml:space="preserve">What, if any, new costs and/or cost savings for Ontario businesses, organizations or municipalities may be associated with these proposals should the government </w:t>
            </w:r>
            <w:r w:rsidR="00EE3A5C" w:rsidRPr="005B2CDE">
              <w:rPr>
                <w:rFonts w:cs="Arial"/>
              </w:rPr>
              <w:t xml:space="preserve">decide to </w:t>
            </w:r>
            <w:r w:rsidRPr="005B2CDE">
              <w:rPr>
                <w:rFonts w:cs="Arial"/>
              </w:rPr>
              <w:t>proceed? Please explain.</w:t>
            </w:r>
          </w:p>
        </w:tc>
      </w:tr>
      <w:tr w:rsidR="00FA596D" w:rsidRPr="005B2CDE" w:rsidTr="00232FB2">
        <w:trPr>
          <w:trHeight w:val="706"/>
          <w:tblCellSpacing w:w="11" w:type="dxa"/>
        </w:trPr>
        <w:tc>
          <w:tcPr>
            <w:tcW w:w="9022" w:type="dxa"/>
            <w:tcBorders>
              <w:left w:val="single" w:sz="8" w:space="0" w:color="auto"/>
              <w:right w:val="single" w:sz="8" w:space="0" w:color="auto"/>
            </w:tcBorders>
            <w:shd w:val="clear" w:color="auto" w:fill="FFFFFF" w:themeFill="background1"/>
          </w:tcPr>
          <w:p w:rsidR="00FA596D" w:rsidRPr="005B2CDE" w:rsidRDefault="00D849C4" w:rsidP="00DB501A">
            <w:pPr>
              <w:pStyle w:val="ListParagraph"/>
              <w:numPr>
                <w:ilvl w:val="0"/>
                <w:numId w:val="107"/>
              </w:numPr>
              <w:spacing w:beforeLines="80" w:before="192" w:afterLines="80" w:after="192" w:line="240" w:lineRule="auto"/>
              <w:rPr>
                <w:rFonts w:cs="Arial"/>
              </w:rPr>
            </w:pPr>
            <w:r w:rsidRPr="005B2CDE">
              <w:rPr>
                <w:rFonts w:cs="Arial"/>
              </w:rPr>
              <w:t>Other comments?</w:t>
            </w:r>
          </w:p>
        </w:tc>
      </w:tr>
    </w:tbl>
    <w:p w:rsidR="005468F1" w:rsidRPr="005B2CDE" w:rsidRDefault="005468F1" w:rsidP="00D77008">
      <w:bookmarkStart w:id="24" w:name="_Delaying_Licensing_Until"/>
      <w:bookmarkStart w:id="25" w:name="_Priority_of_Persons"/>
      <w:bookmarkEnd w:id="24"/>
      <w:bookmarkEnd w:id="25"/>
    </w:p>
    <w:p w:rsidR="005468F1" w:rsidRPr="005B2CDE" w:rsidRDefault="005468F1">
      <w:pPr>
        <w:spacing w:before="240" w:after="0" w:line="240" w:lineRule="auto"/>
        <w:ind w:left="714" w:hanging="357"/>
        <w:rPr>
          <w:rFonts w:eastAsia="Times New Roman"/>
          <w:b/>
          <w:color w:val="006E81"/>
          <w:spacing w:val="5"/>
          <w:kern w:val="28"/>
          <w:sz w:val="52"/>
          <w:szCs w:val="52"/>
        </w:rPr>
      </w:pPr>
      <w:r w:rsidRPr="005B2CDE">
        <w:br w:type="page"/>
      </w:r>
    </w:p>
    <w:p w:rsidR="002E27F7" w:rsidRPr="005B2CDE" w:rsidRDefault="007C6668" w:rsidP="00D77008">
      <w:pPr>
        <w:pStyle w:val="Heading2"/>
        <w:numPr>
          <w:ilvl w:val="0"/>
          <w:numId w:val="206"/>
        </w:numPr>
        <w:rPr>
          <w:sz w:val="44"/>
          <w:szCs w:val="44"/>
        </w:rPr>
      </w:pPr>
      <w:bookmarkStart w:id="26" w:name="_Priority_of_Persons_1"/>
      <w:bookmarkStart w:id="27" w:name="_Toc73465891"/>
      <w:bookmarkEnd w:id="26"/>
      <w:r w:rsidRPr="005B2CDE">
        <w:rPr>
          <w:sz w:val="44"/>
          <w:szCs w:val="44"/>
        </w:rPr>
        <w:lastRenderedPageBreak/>
        <w:t xml:space="preserve">Priority of Persons with Legal Authority to </w:t>
      </w:r>
      <w:r w:rsidR="00F95C58" w:rsidRPr="005B2CDE">
        <w:rPr>
          <w:sz w:val="44"/>
          <w:szCs w:val="44"/>
        </w:rPr>
        <w:t xml:space="preserve">      </w:t>
      </w:r>
      <w:r w:rsidR="00F95C58" w:rsidRPr="005B2CDE">
        <w:rPr>
          <w:sz w:val="44"/>
          <w:szCs w:val="44"/>
        </w:rPr>
        <w:tab/>
      </w:r>
      <w:r w:rsidRPr="005B2CDE">
        <w:rPr>
          <w:sz w:val="44"/>
          <w:szCs w:val="44"/>
        </w:rPr>
        <w:t>Make Decisions Regarding Decedents</w:t>
      </w:r>
      <w:bookmarkEnd w:id="27"/>
      <w:r w:rsidRPr="005B2CDE">
        <w:rPr>
          <w:sz w:val="44"/>
          <w:szCs w:val="44"/>
        </w:rPr>
        <w:t xml:space="preserve"> </w:t>
      </w:r>
    </w:p>
    <w:p w:rsidR="006431FA" w:rsidRPr="005B2CDE" w:rsidRDefault="00D4093B" w:rsidP="00D77008">
      <w:pPr>
        <w:pStyle w:val="Heading4"/>
      </w:pPr>
      <w:r w:rsidRPr="005B2CDE">
        <w:t xml:space="preserve">Context: </w:t>
      </w:r>
    </w:p>
    <w:p w:rsidR="002A4032" w:rsidRPr="005B2CDE" w:rsidRDefault="00016E00" w:rsidP="002A4032">
      <w:pPr>
        <w:rPr>
          <w:rFonts w:cs="Arial"/>
          <w:lang w:val="en-US"/>
        </w:rPr>
      </w:pPr>
      <w:r w:rsidRPr="005B2CDE">
        <w:rPr>
          <w:rFonts w:cs="Arial"/>
          <w:lang w:val="en-US"/>
        </w:rPr>
        <w:t>The ministry</w:t>
      </w:r>
      <w:r w:rsidR="002A4032" w:rsidRPr="005B2CDE">
        <w:rPr>
          <w:rFonts w:cs="Arial"/>
          <w:lang w:val="en-US"/>
        </w:rPr>
        <w:t xml:space="preserve"> has heard from bereavement sector stakeholders that the issue of who has the right to control the final disposition of </w:t>
      </w:r>
      <w:r w:rsidR="005758AF" w:rsidRPr="005B2CDE">
        <w:rPr>
          <w:rFonts w:cs="Arial"/>
          <w:lang w:val="en-US"/>
        </w:rPr>
        <w:t xml:space="preserve">a </w:t>
      </w:r>
      <w:r w:rsidR="002A4032" w:rsidRPr="005B2CDE">
        <w:rPr>
          <w:rFonts w:cs="Arial"/>
          <w:lang w:val="en-US"/>
        </w:rPr>
        <w:t xml:space="preserve">deceased’s remains has become an increasingly important issue for the bereavement sector in recent years. Over the past 10 years, there has been an increase in family disputes related to determining who has the right to control the final disposition, likely due to changing family units, increased life expectancy, and </w:t>
      </w:r>
      <w:r w:rsidR="00FB0DEF" w:rsidRPr="005B2CDE">
        <w:rPr>
          <w:rFonts w:cs="Arial"/>
          <w:lang w:val="en-US"/>
        </w:rPr>
        <w:t>the fact that</w:t>
      </w:r>
      <w:r w:rsidR="002A4032" w:rsidRPr="005B2CDE">
        <w:rPr>
          <w:rFonts w:cs="Arial"/>
          <w:lang w:val="en-US"/>
        </w:rPr>
        <w:t xml:space="preserve"> approximately 56</w:t>
      </w:r>
      <w:r w:rsidR="00CB1A5E" w:rsidRPr="005B2CDE">
        <w:rPr>
          <w:rFonts w:cs="Arial"/>
          <w:lang w:val="en-US"/>
        </w:rPr>
        <w:t xml:space="preserve"> per cent </w:t>
      </w:r>
      <w:r w:rsidR="002A4032" w:rsidRPr="005B2CDE">
        <w:rPr>
          <w:rFonts w:cs="Arial"/>
          <w:lang w:val="en-US"/>
        </w:rPr>
        <w:t>of Canadians</w:t>
      </w:r>
      <w:r w:rsidR="00FB0DEF" w:rsidRPr="005B2CDE">
        <w:rPr>
          <w:rFonts w:cs="Arial"/>
          <w:lang w:val="en-US"/>
        </w:rPr>
        <w:t>, based on surveys,</w:t>
      </w:r>
      <w:r w:rsidR="002A4032" w:rsidRPr="005B2CDE">
        <w:rPr>
          <w:rFonts w:cs="Arial"/>
          <w:lang w:val="en-US"/>
        </w:rPr>
        <w:t xml:space="preserve"> </w:t>
      </w:r>
      <w:r w:rsidR="00FB0DEF" w:rsidRPr="005B2CDE">
        <w:rPr>
          <w:rFonts w:cs="Arial"/>
          <w:lang w:val="en-US"/>
        </w:rPr>
        <w:t>do not have</w:t>
      </w:r>
      <w:r w:rsidR="002A4032" w:rsidRPr="005B2CDE">
        <w:rPr>
          <w:rFonts w:cs="Arial"/>
          <w:lang w:val="en-US"/>
        </w:rPr>
        <w:t xml:space="preserve"> a valid will and/or estate executor named. The main concern is largely about identifying the authorized representative of the deceased and moderating dispute resolution. </w:t>
      </w:r>
    </w:p>
    <w:p w:rsidR="002A4032" w:rsidRPr="005B2CDE" w:rsidRDefault="002A4032" w:rsidP="002A4032">
      <w:pPr>
        <w:rPr>
          <w:rFonts w:cs="Arial"/>
          <w:lang w:val="en-US"/>
        </w:rPr>
      </w:pPr>
      <w:r w:rsidRPr="005B2CDE">
        <w:rPr>
          <w:rFonts w:cs="Arial"/>
          <w:lang w:val="en-US"/>
        </w:rPr>
        <w:t xml:space="preserve">Additionally, </w:t>
      </w:r>
      <w:r w:rsidR="00016E00" w:rsidRPr="005B2CDE">
        <w:rPr>
          <w:rFonts w:cs="Arial"/>
          <w:lang w:val="en-US"/>
        </w:rPr>
        <w:t>the ministry</w:t>
      </w:r>
      <w:r w:rsidRPr="005B2CDE">
        <w:rPr>
          <w:rFonts w:cs="Arial"/>
          <w:lang w:val="en-US"/>
        </w:rPr>
        <w:t xml:space="preserve"> heard that hospitals have increasingly </w:t>
      </w:r>
      <w:r w:rsidR="00955D99" w:rsidRPr="005B2CDE">
        <w:rPr>
          <w:rFonts w:cs="Arial"/>
          <w:lang w:val="en-US"/>
        </w:rPr>
        <w:t>had</w:t>
      </w:r>
      <w:r w:rsidRPr="005B2CDE">
        <w:rPr>
          <w:rFonts w:cs="Arial"/>
          <w:lang w:val="en-US"/>
        </w:rPr>
        <w:t xml:space="preserve"> to deal with situations where the estate executor and/or next of kin are unavailable or unwilling to provide instructions regarding the final disposition (i.e., resulting in </w:t>
      </w:r>
      <w:r w:rsidR="00016E00" w:rsidRPr="005B2CDE">
        <w:rPr>
          <w:rFonts w:cs="Arial"/>
          <w:lang w:val="en-US"/>
        </w:rPr>
        <w:t xml:space="preserve">bodies being </w:t>
      </w:r>
      <w:r w:rsidRPr="005B2CDE">
        <w:rPr>
          <w:rFonts w:cs="Arial"/>
          <w:lang w:val="en-US"/>
        </w:rPr>
        <w:t>unclaimed or abandoned). This entails hospitals having to locate the next of kin and/or contact the Office of the Chief Coroner (OCC) or the Office of the Public Guardian and Trustee (OPGT)</w:t>
      </w:r>
      <w:r w:rsidR="00946CAB" w:rsidRPr="005B2CDE">
        <w:rPr>
          <w:rFonts w:cs="Arial"/>
          <w:lang w:val="en-US"/>
        </w:rPr>
        <w:t xml:space="preserve">, </w:t>
      </w:r>
      <w:r w:rsidR="007639B8" w:rsidRPr="005B2CDE">
        <w:rPr>
          <w:rFonts w:cs="Arial"/>
          <w:lang w:val="en-US"/>
        </w:rPr>
        <w:t xml:space="preserve">as described </w:t>
      </w:r>
      <w:r w:rsidR="00946CAB" w:rsidRPr="005B2CDE">
        <w:rPr>
          <w:rFonts w:cs="Arial"/>
          <w:lang w:val="en-US"/>
        </w:rPr>
        <w:t>by the OCC Guidelines</w:t>
      </w:r>
      <w:r w:rsidR="007639B8" w:rsidRPr="005B2CDE">
        <w:rPr>
          <w:rStyle w:val="FootnoteReference"/>
          <w:rFonts w:cs="Arial"/>
          <w:lang w:val="en-US"/>
        </w:rPr>
        <w:footnoteReference w:id="14"/>
      </w:r>
      <w:r w:rsidRPr="005B2CDE">
        <w:rPr>
          <w:rFonts w:cs="Arial"/>
          <w:lang w:val="en-US"/>
        </w:rPr>
        <w:t>.</w:t>
      </w:r>
    </w:p>
    <w:p w:rsidR="002A4032" w:rsidRPr="005B2CDE" w:rsidRDefault="002A4032" w:rsidP="002A4032">
      <w:pPr>
        <w:rPr>
          <w:rFonts w:cs="Arial"/>
          <w:lang w:val="en-US"/>
        </w:rPr>
      </w:pPr>
      <w:r w:rsidRPr="005B2CDE">
        <w:rPr>
          <w:rFonts w:cs="Arial"/>
          <w:lang w:val="en-US"/>
        </w:rPr>
        <w:t>Currently, the FBCSA does not set out a hierarchy or priority of persons (POP) authorized to generally control the disposition of the deceased’s remains. In contrast, respective bereavement statutes in British Columbia, Alberta, and Saskatchewan set out a POP (e.g., Part 3 of B.C.’s Cremation, Interment and Funeral Services Act</w:t>
      </w:r>
      <w:r w:rsidR="00693270" w:rsidRPr="005B2CDE">
        <w:rPr>
          <w:rFonts w:cs="Arial"/>
          <w:lang w:val="en-US"/>
        </w:rPr>
        <w:t xml:space="preserve"> or CIFSA</w:t>
      </w:r>
      <w:r w:rsidRPr="005B2CDE">
        <w:rPr>
          <w:rFonts w:cs="Arial"/>
          <w:lang w:val="en-US"/>
        </w:rPr>
        <w:t xml:space="preserve">). </w:t>
      </w:r>
    </w:p>
    <w:p w:rsidR="002A4032" w:rsidRPr="005B2CDE" w:rsidRDefault="002A4032" w:rsidP="002479FB">
      <w:pPr>
        <w:rPr>
          <w:rFonts w:cs="Arial"/>
          <w:lang w:val="en-US"/>
        </w:rPr>
      </w:pPr>
      <w:r w:rsidRPr="005B2CDE">
        <w:rPr>
          <w:rFonts w:cs="Arial"/>
          <w:lang w:val="en-US"/>
        </w:rPr>
        <w:t xml:space="preserve">Some bereavement sector stakeholders have suggested that Ontario </w:t>
      </w:r>
      <w:r w:rsidR="00AF5F4F" w:rsidRPr="005B2CDE">
        <w:rPr>
          <w:rFonts w:cs="Arial"/>
          <w:lang w:val="en-US"/>
        </w:rPr>
        <w:t xml:space="preserve">should </w:t>
      </w:r>
      <w:r w:rsidRPr="005B2CDE">
        <w:rPr>
          <w:rFonts w:cs="Arial"/>
          <w:lang w:val="en-US"/>
        </w:rPr>
        <w:t xml:space="preserve">adopt provisions similar to those found in British Columbia’s </w:t>
      </w:r>
      <w:r w:rsidR="00693270" w:rsidRPr="005B2CDE">
        <w:rPr>
          <w:rFonts w:cs="Arial"/>
          <w:lang w:val="en-US"/>
        </w:rPr>
        <w:t>CIFSA</w:t>
      </w:r>
      <w:r w:rsidRPr="005B2CDE">
        <w:rPr>
          <w:rFonts w:cs="Arial"/>
          <w:lang w:val="en-US"/>
        </w:rPr>
        <w:t xml:space="preserve">, especially Part 3 of that Act, and that the amending legislation should address the following: </w:t>
      </w:r>
    </w:p>
    <w:p w:rsidR="002A4032" w:rsidRPr="005B2CDE" w:rsidRDefault="002A4032" w:rsidP="002A4032">
      <w:pPr>
        <w:numPr>
          <w:ilvl w:val="0"/>
          <w:numId w:val="70"/>
        </w:numPr>
        <w:spacing w:before="0" w:after="0"/>
        <w:rPr>
          <w:rFonts w:cs="Arial"/>
        </w:rPr>
      </w:pPr>
      <w:r w:rsidRPr="005B2CDE">
        <w:rPr>
          <w:rFonts w:cs="Arial"/>
        </w:rPr>
        <w:t>Definitions (e.g., spouse)</w:t>
      </w:r>
      <w:r w:rsidR="00AF5F4F" w:rsidRPr="005B2CDE">
        <w:rPr>
          <w:rFonts w:cs="Arial"/>
        </w:rPr>
        <w:t>;</w:t>
      </w:r>
      <w:r w:rsidRPr="005B2CDE">
        <w:rPr>
          <w:rFonts w:cs="Arial"/>
        </w:rPr>
        <w:t xml:space="preserve"> </w:t>
      </w:r>
    </w:p>
    <w:p w:rsidR="002A4032" w:rsidRPr="005B2CDE" w:rsidRDefault="002A4032" w:rsidP="002A4032">
      <w:pPr>
        <w:numPr>
          <w:ilvl w:val="0"/>
          <w:numId w:val="70"/>
        </w:numPr>
        <w:spacing w:before="0" w:after="0"/>
        <w:rPr>
          <w:rFonts w:cs="Arial"/>
        </w:rPr>
      </w:pPr>
      <w:r w:rsidRPr="005B2CDE">
        <w:rPr>
          <w:rFonts w:cs="Arial"/>
        </w:rPr>
        <w:lastRenderedPageBreak/>
        <w:t>A priority of persons as “authorized representative of the deceased”</w:t>
      </w:r>
      <w:r w:rsidR="00AF5F4F" w:rsidRPr="005B2CDE">
        <w:rPr>
          <w:rFonts w:cs="Arial"/>
        </w:rPr>
        <w:t>,</w:t>
      </w:r>
      <w:r w:rsidRPr="005B2CDE">
        <w:rPr>
          <w:rFonts w:cs="Arial"/>
        </w:rPr>
        <w:t xml:space="preserve"> and a corresponding requirement on licensees to obtain that person’s written authorization before carrying out a disposition;</w:t>
      </w:r>
    </w:p>
    <w:p w:rsidR="002A4032" w:rsidRPr="005B2CDE" w:rsidRDefault="002A4032" w:rsidP="002A4032">
      <w:pPr>
        <w:numPr>
          <w:ilvl w:val="0"/>
          <w:numId w:val="70"/>
        </w:numPr>
        <w:spacing w:before="0" w:after="0"/>
        <w:rPr>
          <w:rFonts w:cs="Arial"/>
        </w:rPr>
      </w:pPr>
      <w:r w:rsidRPr="005B2CDE">
        <w:rPr>
          <w:rFonts w:cs="Arial"/>
        </w:rPr>
        <w:t>Disposition in accordance with written preference (i.e., if the deceased indicated reasonable/practicable disposition directions in a will or other written document, they must be followed);</w:t>
      </w:r>
    </w:p>
    <w:p w:rsidR="002A4032" w:rsidRPr="005B2CDE" w:rsidRDefault="002A4032" w:rsidP="002A4032">
      <w:pPr>
        <w:numPr>
          <w:ilvl w:val="0"/>
          <w:numId w:val="70"/>
        </w:numPr>
        <w:spacing w:before="0" w:after="0"/>
        <w:rPr>
          <w:rFonts w:cs="Arial"/>
        </w:rPr>
      </w:pPr>
      <w:r w:rsidRPr="005B2CDE">
        <w:rPr>
          <w:rFonts w:cs="Arial"/>
        </w:rPr>
        <w:t xml:space="preserve">Directions for assigning responsibility for the disposition of human remains where no proxy exists (i.e., when a body is abandoned/unclaimed); </w:t>
      </w:r>
    </w:p>
    <w:p w:rsidR="008E3AF9" w:rsidRPr="005B2CDE" w:rsidRDefault="002A4032" w:rsidP="002A4032">
      <w:pPr>
        <w:numPr>
          <w:ilvl w:val="0"/>
          <w:numId w:val="70"/>
        </w:numPr>
        <w:spacing w:before="0" w:after="0"/>
        <w:rPr>
          <w:rFonts w:cs="Arial"/>
        </w:rPr>
      </w:pPr>
      <w:r w:rsidRPr="005B2CDE">
        <w:rPr>
          <w:rFonts w:cs="Arial"/>
        </w:rPr>
        <w:t>Limitation of licensees’ liability for acting on a written authorization</w:t>
      </w:r>
      <w:r w:rsidR="00DC30B4" w:rsidRPr="005B2CDE">
        <w:rPr>
          <w:rFonts w:cs="Arial"/>
        </w:rPr>
        <w:t>;</w:t>
      </w:r>
      <w:r w:rsidRPr="005B2CDE">
        <w:rPr>
          <w:rFonts w:cs="Arial"/>
        </w:rPr>
        <w:t xml:space="preserve"> and </w:t>
      </w:r>
    </w:p>
    <w:p w:rsidR="002A4032" w:rsidRPr="005B2CDE" w:rsidRDefault="00DC5A1F" w:rsidP="002A4032">
      <w:pPr>
        <w:numPr>
          <w:ilvl w:val="0"/>
          <w:numId w:val="70"/>
        </w:numPr>
        <w:spacing w:before="0" w:after="0"/>
        <w:rPr>
          <w:rFonts w:cs="Arial"/>
        </w:rPr>
      </w:pPr>
      <w:r w:rsidRPr="005B2CDE">
        <w:rPr>
          <w:rFonts w:cs="Arial"/>
        </w:rPr>
        <w:t>P</w:t>
      </w:r>
      <w:r w:rsidR="002A4032" w:rsidRPr="005B2CDE">
        <w:rPr>
          <w:rFonts w:cs="Arial"/>
        </w:rPr>
        <w:t>riority dispute resolution.</w:t>
      </w:r>
    </w:p>
    <w:p w:rsidR="002A4032" w:rsidRPr="005B2CDE" w:rsidRDefault="002A4032" w:rsidP="002A4032">
      <w:pPr>
        <w:rPr>
          <w:rFonts w:cs="Arial"/>
          <w:lang w:val="en-US"/>
        </w:rPr>
      </w:pPr>
      <w:r w:rsidRPr="005B2CDE">
        <w:rPr>
          <w:rFonts w:cs="Arial"/>
          <w:lang w:val="en-US"/>
        </w:rPr>
        <w:t xml:space="preserve">Currently, disputes regarding who has the right to control the final disposition of the deceased’s remains may have to be resolved through the judicial system if the parties cannot come to an agreement. Bereavement sector stakeholders </w:t>
      </w:r>
      <w:r w:rsidR="00A75972" w:rsidRPr="005B2CDE">
        <w:rPr>
          <w:rFonts w:cs="Arial"/>
          <w:lang w:val="en-US"/>
        </w:rPr>
        <w:t xml:space="preserve">have </w:t>
      </w:r>
      <w:r w:rsidRPr="005B2CDE">
        <w:rPr>
          <w:rFonts w:cs="Arial"/>
          <w:lang w:val="en-US"/>
        </w:rPr>
        <w:t>noted that establishing a POP in the FBCSA may not solve all disputes among next of kin (e.g., some families may not be truthful about the existence of other family members), and some disputes may still need to be resolved through the courts</w:t>
      </w:r>
      <w:r w:rsidR="006C00BB" w:rsidRPr="005B2CDE">
        <w:rPr>
          <w:rFonts w:cs="Arial"/>
          <w:lang w:val="en-US"/>
        </w:rPr>
        <w:t>.</w:t>
      </w:r>
      <w:r w:rsidRPr="005B2CDE">
        <w:rPr>
          <w:rFonts w:cs="Arial"/>
          <w:lang w:val="en-US"/>
        </w:rPr>
        <w:t xml:space="preserve"> </w:t>
      </w:r>
      <w:r w:rsidR="006C00BB" w:rsidRPr="005B2CDE">
        <w:rPr>
          <w:rFonts w:cs="Arial"/>
          <w:lang w:val="en-US"/>
        </w:rPr>
        <w:t xml:space="preserve">However, </w:t>
      </w:r>
      <w:r w:rsidR="007C1D54" w:rsidRPr="005B2CDE">
        <w:rPr>
          <w:rFonts w:cs="Arial"/>
          <w:lang w:val="en-US"/>
        </w:rPr>
        <w:t>some</w:t>
      </w:r>
      <w:r w:rsidR="00FE608B" w:rsidRPr="005B2CDE">
        <w:rPr>
          <w:rFonts w:cs="Arial"/>
          <w:lang w:val="en-US"/>
        </w:rPr>
        <w:t xml:space="preserve"> feel that </w:t>
      </w:r>
      <w:r w:rsidRPr="005B2CDE">
        <w:rPr>
          <w:rFonts w:cs="Arial"/>
          <w:lang w:val="en-US"/>
        </w:rPr>
        <w:t>there is broad</w:t>
      </w:r>
      <w:r w:rsidR="00495E62" w:rsidRPr="005B2CDE">
        <w:rPr>
          <w:rFonts w:cs="Arial"/>
          <w:lang w:val="en-US"/>
        </w:rPr>
        <w:t>-</w:t>
      </w:r>
      <w:r w:rsidRPr="005B2CDE">
        <w:rPr>
          <w:rFonts w:cs="Arial"/>
          <w:lang w:val="en-US"/>
        </w:rPr>
        <w:t>based sector support for the proposed changes, as they would provide more clarity to bereavement service operators and some relief for next of kin from disputes and delays during a difficult time. Notably, the CIFSA recognizes that disputes may still arise despite having an established POP and sets out a mechanism where one can apply to B</w:t>
      </w:r>
      <w:r w:rsidR="00B86999" w:rsidRPr="005B2CDE">
        <w:rPr>
          <w:rFonts w:cs="Arial"/>
          <w:lang w:val="en-US"/>
        </w:rPr>
        <w:t xml:space="preserve">ritish </w:t>
      </w:r>
      <w:r w:rsidRPr="005B2CDE">
        <w:rPr>
          <w:rFonts w:cs="Arial"/>
          <w:lang w:val="en-US"/>
        </w:rPr>
        <w:t>C</w:t>
      </w:r>
      <w:r w:rsidR="00B86999" w:rsidRPr="005B2CDE">
        <w:rPr>
          <w:rFonts w:cs="Arial"/>
          <w:lang w:val="en-US"/>
        </w:rPr>
        <w:t>olumbia</w:t>
      </w:r>
      <w:r w:rsidRPr="005B2CDE">
        <w:rPr>
          <w:rFonts w:cs="Arial"/>
          <w:lang w:val="en-US"/>
        </w:rPr>
        <w:t xml:space="preserve">’s Supreme Court for an order to be given the sole right to control the final disposition. </w:t>
      </w:r>
    </w:p>
    <w:p w:rsidR="002A4032" w:rsidRPr="005B2CDE" w:rsidRDefault="002A4032" w:rsidP="007665E7">
      <w:pPr>
        <w:spacing w:before="240" w:after="120"/>
        <w:rPr>
          <w:rFonts w:cs="Arial"/>
          <w:b/>
          <w:bCs/>
          <w:lang w:val="en-US"/>
        </w:rPr>
      </w:pPr>
      <w:r w:rsidRPr="005B2CDE">
        <w:rPr>
          <w:rFonts w:cs="Arial"/>
          <w:b/>
          <w:bCs/>
          <w:lang w:val="en-US"/>
        </w:rPr>
        <w:t>Current Requirements</w:t>
      </w:r>
    </w:p>
    <w:p w:rsidR="00446269" w:rsidRPr="005B2CDE" w:rsidRDefault="00446269" w:rsidP="00446269">
      <w:pPr>
        <w:rPr>
          <w:rFonts w:cs="Arial"/>
          <w:lang w:val="en-US"/>
        </w:rPr>
      </w:pPr>
      <w:r w:rsidRPr="005B2CDE">
        <w:rPr>
          <w:rFonts w:cs="Arial"/>
          <w:lang w:val="en-US"/>
        </w:rPr>
        <w:t xml:space="preserve">In general, the FBCSA requires a contract to be made to provide licensed supplies and services, and that contract must meet certain requirements. For example, the contract must include a description of when, under what circumstances and in what manner the supplies or services will be provided as well as, </w:t>
      </w:r>
      <w:r w:rsidR="00DE4468" w:rsidRPr="005B2CDE">
        <w:rPr>
          <w:rFonts w:cs="Arial"/>
          <w:lang w:val="en-US"/>
        </w:rPr>
        <w:t>as</w:t>
      </w:r>
      <w:r w:rsidRPr="005B2CDE">
        <w:rPr>
          <w:rFonts w:cs="Arial"/>
          <w:lang w:val="en-US"/>
        </w:rPr>
        <w:t xml:space="preserve"> applicable, the name and address of the </w:t>
      </w:r>
      <w:r w:rsidR="00224B1B" w:rsidRPr="005B2CDE">
        <w:rPr>
          <w:rFonts w:cs="Arial"/>
          <w:lang w:val="en-US"/>
        </w:rPr>
        <w:t xml:space="preserve">purchaser, the </w:t>
      </w:r>
      <w:r w:rsidRPr="005B2CDE">
        <w:rPr>
          <w:rFonts w:cs="Arial"/>
          <w:lang w:val="en-US"/>
        </w:rPr>
        <w:t>holder or intended holder of interment or scattering rights</w:t>
      </w:r>
      <w:r w:rsidR="00C75DC2" w:rsidRPr="005B2CDE">
        <w:rPr>
          <w:rStyle w:val="FootnoteReference"/>
          <w:rFonts w:cs="Arial"/>
          <w:lang w:val="en-US"/>
        </w:rPr>
        <w:footnoteReference w:id="15"/>
      </w:r>
      <w:r w:rsidR="00224B1B" w:rsidRPr="005B2CDE">
        <w:rPr>
          <w:rFonts w:cs="Arial"/>
          <w:lang w:val="en-US"/>
        </w:rPr>
        <w:t xml:space="preserve"> and/or the recipient</w:t>
      </w:r>
      <w:r w:rsidR="00C75DC2" w:rsidRPr="005B2CDE">
        <w:rPr>
          <w:rFonts w:cs="Arial"/>
          <w:lang w:val="en-US"/>
        </w:rPr>
        <w:t xml:space="preserve"> of the supplies or services</w:t>
      </w:r>
      <w:r w:rsidRPr="005B2CDE">
        <w:rPr>
          <w:rFonts w:cs="Arial"/>
          <w:lang w:val="en-US"/>
        </w:rPr>
        <w:t xml:space="preserve">. </w:t>
      </w:r>
    </w:p>
    <w:p w:rsidR="002A4032" w:rsidRPr="005B2CDE" w:rsidRDefault="00065928" w:rsidP="002A4032">
      <w:pPr>
        <w:rPr>
          <w:rFonts w:cs="Arial"/>
          <w:lang w:val="en-US"/>
        </w:rPr>
      </w:pPr>
      <w:r w:rsidRPr="005B2CDE">
        <w:rPr>
          <w:rFonts w:cs="Arial"/>
          <w:lang w:val="en-US"/>
        </w:rPr>
        <w:lastRenderedPageBreak/>
        <w:t>T</w:t>
      </w:r>
      <w:r w:rsidR="002A4032" w:rsidRPr="005B2CDE">
        <w:rPr>
          <w:rFonts w:cs="Arial"/>
          <w:lang w:val="en-US"/>
        </w:rPr>
        <w:t>he interment rights holder or scattering rights holder has the right to direct the interment or scattering of human remains in a cemetery and, subject to the cemetery by-laws, erect a marker in association with the disposition.</w:t>
      </w:r>
      <w:r w:rsidR="00D10795" w:rsidRPr="005B2CDE">
        <w:rPr>
          <w:rStyle w:val="FootnoteReference"/>
          <w:rFonts w:cs="Arial"/>
          <w:lang w:val="en-US"/>
        </w:rPr>
        <w:footnoteReference w:id="16"/>
      </w:r>
      <w:r w:rsidR="002A4032" w:rsidRPr="005B2CDE">
        <w:rPr>
          <w:rFonts w:cs="Arial"/>
          <w:lang w:val="en-US"/>
        </w:rPr>
        <w:t xml:space="preserve"> Alternatively, these rights may be exercised by “a person authorized to act on the holder’s behalf.” The FBCSA does not define the latter person, nor does it </w:t>
      </w:r>
      <w:r w:rsidR="007A294E" w:rsidRPr="005B2CDE">
        <w:rPr>
          <w:rFonts w:cs="Arial"/>
          <w:lang w:val="en-US"/>
        </w:rPr>
        <w:t xml:space="preserve">specify </w:t>
      </w:r>
      <w:r w:rsidR="002A4032" w:rsidRPr="005B2CDE">
        <w:rPr>
          <w:rFonts w:cs="Arial"/>
          <w:lang w:val="en-US"/>
        </w:rPr>
        <w:t xml:space="preserve">who is authorized </w:t>
      </w:r>
      <w:r w:rsidR="00FF517E" w:rsidRPr="005B2CDE">
        <w:rPr>
          <w:rFonts w:cs="Arial"/>
          <w:lang w:val="en-US"/>
        </w:rPr>
        <w:t xml:space="preserve">in general </w:t>
      </w:r>
      <w:r w:rsidR="002A4032" w:rsidRPr="005B2CDE">
        <w:rPr>
          <w:rFonts w:cs="Arial"/>
          <w:lang w:val="en-US"/>
        </w:rPr>
        <w:t xml:space="preserve">to </w:t>
      </w:r>
      <w:r w:rsidR="00EE16F0" w:rsidRPr="005B2CDE">
        <w:rPr>
          <w:rFonts w:cs="Arial"/>
          <w:lang w:val="en-US"/>
        </w:rPr>
        <w:t>acquire or</w:t>
      </w:r>
      <w:r w:rsidR="001628ED" w:rsidRPr="005B2CDE">
        <w:rPr>
          <w:rFonts w:cs="Arial"/>
          <w:lang w:val="en-US"/>
        </w:rPr>
        <w:t>, apart from a purchaser,</w:t>
      </w:r>
      <w:r w:rsidR="00EE16F0" w:rsidRPr="005B2CDE">
        <w:rPr>
          <w:rFonts w:cs="Arial"/>
          <w:lang w:val="en-US"/>
        </w:rPr>
        <w:t xml:space="preserve"> </w:t>
      </w:r>
      <w:r w:rsidR="002A4032" w:rsidRPr="005B2CDE">
        <w:rPr>
          <w:rFonts w:cs="Arial"/>
          <w:lang w:val="en-US"/>
        </w:rPr>
        <w:t xml:space="preserve">direct </w:t>
      </w:r>
      <w:r w:rsidR="007A294E" w:rsidRPr="005B2CDE">
        <w:rPr>
          <w:rFonts w:cs="Arial"/>
          <w:lang w:val="en-US"/>
        </w:rPr>
        <w:t xml:space="preserve">funeral, </w:t>
      </w:r>
      <w:r w:rsidR="002A4032" w:rsidRPr="005B2CDE">
        <w:rPr>
          <w:rFonts w:cs="Arial"/>
          <w:lang w:val="en-US"/>
        </w:rPr>
        <w:t>cremation</w:t>
      </w:r>
      <w:r w:rsidR="007A294E" w:rsidRPr="005B2CDE">
        <w:rPr>
          <w:rFonts w:cs="Arial"/>
          <w:lang w:val="en-US"/>
        </w:rPr>
        <w:t xml:space="preserve"> or transfer</w:t>
      </w:r>
      <w:r w:rsidR="002A4032" w:rsidRPr="005B2CDE">
        <w:rPr>
          <w:rFonts w:cs="Arial"/>
          <w:lang w:val="en-US"/>
        </w:rPr>
        <w:t xml:space="preserve"> services.</w:t>
      </w:r>
    </w:p>
    <w:p w:rsidR="002A4032" w:rsidRPr="005B2CDE" w:rsidRDefault="002A4032" w:rsidP="002A4032">
      <w:pPr>
        <w:rPr>
          <w:rFonts w:cs="Arial"/>
          <w:lang w:val="en-US"/>
        </w:rPr>
      </w:pPr>
      <w:r w:rsidRPr="005B2CDE">
        <w:rPr>
          <w:rFonts w:cs="Arial"/>
          <w:lang w:val="en-US"/>
        </w:rPr>
        <w:t xml:space="preserve">The by-laws of a crematorium must specify the documentation required by the crematorium operator for a cremation to be carried out, and a cemetery’s by-laws must specify the documentation required to carry out an interment, scatterings or the installation of a marker. </w:t>
      </w:r>
    </w:p>
    <w:p w:rsidR="002A4032" w:rsidRPr="005B2CDE" w:rsidRDefault="00946CAB" w:rsidP="002A4032">
      <w:pPr>
        <w:rPr>
          <w:rFonts w:cs="Arial"/>
          <w:lang w:val="en-US"/>
        </w:rPr>
      </w:pPr>
      <w:r w:rsidRPr="005B2CDE">
        <w:rPr>
          <w:rFonts w:cs="Arial"/>
          <w:lang w:val="en-US"/>
        </w:rPr>
        <w:t>A</w:t>
      </w:r>
      <w:r w:rsidR="00A93F34" w:rsidRPr="005B2CDE">
        <w:rPr>
          <w:rFonts w:cs="Arial"/>
          <w:lang w:val="en-US"/>
        </w:rPr>
        <w:t xml:space="preserve">s a matter of common law, </w:t>
      </w:r>
      <w:r w:rsidR="002A4032" w:rsidRPr="005B2CDE">
        <w:rPr>
          <w:rFonts w:cs="Arial"/>
          <w:lang w:val="en-US"/>
        </w:rPr>
        <w:t xml:space="preserve">the executor named in a will </w:t>
      </w:r>
      <w:r w:rsidR="00EC0558" w:rsidRPr="005B2CDE">
        <w:rPr>
          <w:rFonts w:cs="Arial"/>
          <w:lang w:val="en-US"/>
        </w:rPr>
        <w:t>is</w:t>
      </w:r>
      <w:r w:rsidR="002A4032" w:rsidRPr="005B2CDE">
        <w:rPr>
          <w:rFonts w:cs="Arial"/>
          <w:lang w:val="en-US"/>
        </w:rPr>
        <w:t xml:space="preserve"> responsible for directing and authorizing the disposition</w:t>
      </w:r>
      <w:r w:rsidR="000D46C4" w:rsidRPr="005B2CDE">
        <w:rPr>
          <w:rFonts w:cs="Arial"/>
          <w:lang w:val="en-US"/>
        </w:rPr>
        <w:t xml:space="preserve"> (e.g., for purchasing and/or exercising interment rights)</w:t>
      </w:r>
      <w:r w:rsidR="002A4032" w:rsidRPr="005B2CDE">
        <w:rPr>
          <w:rFonts w:cs="Arial"/>
          <w:lang w:val="en-US"/>
        </w:rPr>
        <w:t xml:space="preserve">. If there </w:t>
      </w:r>
      <w:r w:rsidR="00FB0DC9" w:rsidRPr="005B2CDE">
        <w:rPr>
          <w:rFonts w:cs="Arial"/>
          <w:lang w:val="en-US"/>
        </w:rPr>
        <w:t xml:space="preserve">is </w:t>
      </w:r>
      <w:r w:rsidR="002A4032" w:rsidRPr="005B2CDE">
        <w:rPr>
          <w:rFonts w:cs="Arial"/>
          <w:lang w:val="en-US"/>
        </w:rPr>
        <w:t xml:space="preserve">no executor or none able/willing to act, then an administrator appointed under </w:t>
      </w:r>
      <w:r w:rsidR="00A60C0B" w:rsidRPr="005B2CDE">
        <w:rPr>
          <w:rFonts w:cs="Arial"/>
          <w:lang w:val="en-US"/>
        </w:rPr>
        <w:t xml:space="preserve">s. </w:t>
      </w:r>
      <w:r w:rsidR="002A4032" w:rsidRPr="005B2CDE">
        <w:rPr>
          <w:rFonts w:cs="Arial"/>
          <w:lang w:val="en-US"/>
        </w:rPr>
        <w:t xml:space="preserve">29 of the Estates Act would be responsible. Additionally, provisions under other statutes (e.g., Trustee Act, Crown Administration of Estates Act, </w:t>
      </w:r>
      <w:r w:rsidRPr="005B2CDE">
        <w:rPr>
          <w:rFonts w:cs="Arial"/>
          <w:lang w:val="en-US"/>
        </w:rPr>
        <w:t>Substitute Decisions Act, 1992</w:t>
      </w:r>
      <w:r w:rsidR="002A4032" w:rsidRPr="005B2CDE">
        <w:rPr>
          <w:rFonts w:cs="Arial"/>
          <w:lang w:val="en-US"/>
        </w:rPr>
        <w:t xml:space="preserve">, Courts of Justice Act) may be applicable to the process of identifying the estate trustee or otherwise arranging the final disposition. Furthermore, the responsibility to dispose of unclaimed bodies in various circumstances is set out under statute, such as the Anatomy Act. </w:t>
      </w:r>
    </w:p>
    <w:p w:rsidR="002A4032" w:rsidRPr="005B2CDE" w:rsidRDefault="00E85C10" w:rsidP="002A4032">
      <w:pPr>
        <w:rPr>
          <w:rFonts w:cs="Arial"/>
          <w:lang w:val="en-US"/>
        </w:rPr>
      </w:pPr>
      <w:r w:rsidRPr="005B2CDE">
        <w:rPr>
          <w:rFonts w:cs="Arial"/>
          <w:lang w:val="en-US"/>
        </w:rPr>
        <w:t>U</w:t>
      </w:r>
      <w:r w:rsidR="002A4032" w:rsidRPr="005B2CDE">
        <w:rPr>
          <w:rFonts w:cs="Arial"/>
          <w:lang w:val="en-US"/>
        </w:rPr>
        <w:t xml:space="preserve">nder the common law in Ontario, a deceased’s wishes relating to their manner of final disposition set out in a will </w:t>
      </w:r>
      <w:r w:rsidR="0081017C" w:rsidRPr="005B2CDE">
        <w:rPr>
          <w:rFonts w:cs="Arial"/>
          <w:lang w:val="en-US"/>
        </w:rPr>
        <w:t xml:space="preserve">or other testamentary instrument </w:t>
      </w:r>
      <w:r w:rsidR="002A4032" w:rsidRPr="005B2CDE">
        <w:rPr>
          <w:rFonts w:cs="Arial"/>
          <w:lang w:val="en-US"/>
        </w:rPr>
        <w:t xml:space="preserve">are not legally binding. In contrast, written preferences </w:t>
      </w:r>
      <w:r w:rsidR="003445E4" w:rsidRPr="005B2CDE">
        <w:rPr>
          <w:rFonts w:cs="Arial"/>
          <w:lang w:val="en-US"/>
        </w:rPr>
        <w:t xml:space="preserve">respecting </w:t>
      </w:r>
      <w:r w:rsidR="00334F72" w:rsidRPr="005B2CDE">
        <w:rPr>
          <w:rFonts w:cs="Arial"/>
          <w:lang w:val="en-US"/>
        </w:rPr>
        <w:t xml:space="preserve">bodies and body parts </w:t>
      </w:r>
      <w:r w:rsidR="002A4032" w:rsidRPr="005B2CDE">
        <w:rPr>
          <w:rFonts w:cs="Arial"/>
          <w:lang w:val="en-US"/>
        </w:rPr>
        <w:t>caught by the Gift of Life Act are binding</w:t>
      </w:r>
      <w:r w:rsidR="0096600C" w:rsidRPr="005B2CDE">
        <w:rPr>
          <w:rFonts w:cs="Arial"/>
          <w:lang w:val="en-US"/>
        </w:rPr>
        <w:t xml:space="preserve"> (as well as oral consent, subject to certain conditions)</w:t>
      </w:r>
      <w:r w:rsidR="003978AA" w:rsidRPr="005B2CDE">
        <w:rPr>
          <w:rStyle w:val="FootnoteReference"/>
          <w:rFonts w:cs="Arial"/>
          <w:lang w:val="en-US"/>
        </w:rPr>
        <w:footnoteReference w:id="17"/>
      </w:r>
      <w:r w:rsidR="002A4032" w:rsidRPr="005B2CDE">
        <w:rPr>
          <w:rFonts w:cs="Arial"/>
          <w:lang w:val="en-US"/>
        </w:rPr>
        <w:t xml:space="preserve">. </w:t>
      </w:r>
    </w:p>
    <w:p w:rsidR="002A4032" w:rsidRPr="005B2CDE" w:rsidRDefault="002A4032" w:rsidP="002A4032">
      <w:pPr>
        <w:rPr>
          <w:rFonts w:cs="Arial"/>
          <w:lang w:val="en-US"/>
        </w:rPr>
      </w:pPr>
      <w:r w:rsidRPr="005B2CDE">
        <w:rPr>
          <w:rFonts w:cs="Arial"/>
          <w:lang w:val="en-US"/>
        </w:rPr>
        <w:t xml:space="preserve">Lastly, the FBCSA does not set out provisions to limit licensees’ liability for taking instructions regarding the final disposition, nor does it set out a mechanism for priority dispute resolution. </w:t>
      </w:r>
    </w:p>
    <w:p w:rsidR="004B51F8" w:rsidRPr="005B2CDE" w:rsidRDefault="004B51F8" w:rsidP="00D77008">
      <w:pPr>
        <w:pStyle w:val="Heading4"/>
      </w:pPr>
    </w:p>
    <w:p w:rsidR="002A4032" w:rsidRPr="005B2CDE" w:rsidRDefault="002A4032" w:rsidP="00D77008">
      <w:pPr>
        <w:pStyle w:val="Heading4"/>
      </w:pPr>
      <w:r w:rsidRPr="005B2CDE">
        <w:lastRenderedPageBreak/>
        <w:t xml:space="preserve">Options Under Consideration: </w:t>
      </w:r>
    </w:p>
    <w:p w:rsidR="002A4032" w:rsidRPr="005B2CDE" w:rsidRDefault="002A4032" w:rsidP="002A4032">
      <w:pPr>
        <w:spacing w:before="0" w:after="0"/>
        <w:rPr>
          <w:rFonts w:cs="Arial"/>
          <w:lang w:val="en-US"/>
        </w:rPr>
      </w:pPr>
      <w:r w:rsidRPr="005B2CDE">
        <w:rPr>
          <w:rFonts w:cs="Arial"/>
          <w:lang w:val="en-US"/>
        </w:rPr>
        <w:t>The ministry is considering proposing all or some of the following potential changes:</w:t>
      </w:r>
    </w:p>
    <w:p w:rsidR="002A4032" w:rsidRPr="005B2CDE" w:rsidRDefault="002A4032" w:rsidP="002A4032">
      <w:pPr>
        <w:autoSpaceDE w:val="0"/>
        <w:autoSpaceDN w:val="0"/>
        <w:spacing w:before="0" w:after="0" w:line="240" w:lineRule="auto"/>
        <w:rPr>
          <w:rFonts w:cs="Calibri"/>
          <w:szCs w:val="24"/>
          <w:lang w:val="en-US"/>
        </w:rPr>
      </w:pPr>
    </w:p>
    <w:p w:rsidR="002A4032" w:rsidRPr="005B2CDE" w:rsidRDefault="002A4032" w:rsidP="002A4032">
      <w:pPr>
        <w:numPr>
          <w:ilvl w:val="0"/>
          <w:numId w:val="70"/>
        </w:numPr>
        <w:spacing w:before="0" w:after="0"/>
        <w:rPr>
          <w:rFonts w:cs="Arial"/>
        </w:rPr>
      </w:pPr>
      <w:r w:rsidRPr="005B2CDE">
        <w:rPr>
          <w:rFonts w:cs="Arial"/>
          <w:b/>
          <w:bCs/>
        </w:rPr>
        <w:t>Priority of Persons:</w:t>
      </w:r>
      <w:r w:rsidRPr="005B2CDE">
        <w:rPr>
          <w:rFonts w:cs="Arial"/>
        </w:rPr>
        <w:t xml:space="preserve"> Establish a POP </w:t>
      </w:r>
      <w:r w:rsidR="00C20C56" w:rsidRPr="005B2CDE">
        <w:rPr>
          <w:rFonts w:cs="Arial"/>
        </w:rPr>
        <w:t xml:space="preserve">setting out </w:t>
      </w:r>
      <w:r w:rsidRPr="005B2CDE">
        <w:rPr>
          <w:rFonts w:cs="Arial"/>
        </w:rPr>
        <w:t>who ha</w:t>
      </w:r>
      <w:r w:rsidR="00C20C56" w:rsidRPr="005B2CDE">
        <w:rPr>
          <w:rFonts w:cs="Arial"/>
        </w:rPr>
        <w:t>s</w:t>
      </w:r>
      <w:r w:rsidRPr="005B2CDE">
        <w:rPr>
          <w:rFonts w:cs="Arial"/>
        </w:rPr>
        <w:t xml:space="preserve"> the right to control the final disposition of the deceased’s remains. If the person at the top of the POP is unavailable or unwilling to provide instructions for the final disposition, the right to control the final disposition would pass to the person who is next in priority. If this right passes to persons of equal rank, the order of priority would be determined in accordance with an agreement between them or, in the absence of an agreement, it would begin with the eldest of the persons and descend in order of age. The proposed POP is:</w:t>
      </w:r>
    </w:p>
    <w:p w:rsidR="00F262AA" w:rsidRPr="005B2CDE" w:rsidRDefault="00F262AA" w:rsidP="002A4032">
      <w:pPr>
        <w:pStyle w:val="ListParagraph"/>
        <w:numPr>
          <w:ilvl w:val="1"/>
          <w:numId w:val="72"/>
        </w:numPr>
        <w:autoSpaceDE w:val="0"/>
        <w:autoSpaceDN w:val="0"/>
        <w:spacing w:before="0" w:after="0"/>
        <w:rPr>
          <w:rFonts w:cs="Calibri"/>
          <w:szCs w:val="24"/>
        </w:rPr>
      </w:pPr>
      <w:r w:rsidRPr="005B2CDE">
        <w:rPr>
          <w:rFonts w:cs="Calibri"/>
          <w:szCs w:val="24"/>
        </w:rPr>
        <w:t>A person authorized to act on the interment or scattering rights holder’s behalf;</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The “personal representative” of the deceased, as defined in the Estates Administration Act;</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The spouse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An adult child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If the deceased was a minor, a person who had legal custody of the deceased at the time of death;</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 parent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An adult sibling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 grandparent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An adult grandchild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An adult uncle or aunt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An adult nephew or niece of the deceased;</w:t>
      </w:r>
    </w:p>
    <w:p w:rsidR="002A4032" w:rsidRPr="005B2CDE" w:rsidRDefault="002A4032" w:rsidP="002A4032">
      <w:pPr>
        <w:pStyle w:val="ListParagraph"/>
        <w:numPr>
          <w:ilvl w:val="1"/>
          <w:numId w:val="72"/>
        </w:numPr>
        <w:autoSpaceDE w:val="0"/>
        <w:autoSpaceDN w:val="0"/>
        <w:spacing w:before="0" w:after="0"/>
        <w:rPr>
          <w:rFonts w:cs="Calibri"/>
          <w:szCs w:val="24"/>
        </w:rPr>
      </w:pPr>
      <w:r w:rsidRPr="005B2CDE">
        <w:rPr>
          <w:rFonts w:cs="Calibri"/>
          <w:szCs w:val="24"/>
        </w:rPr>
        <w:t xml:space="preserve">An adult next of kin of the deceased, determined on the basis provided by </w:t>
      </w:r>
      <w:r w:rsidR="00AD36C1" w:rsidRPr="005B2CDE">
        <w:rPr>
          <w:rFonts w:cs="Calibri"/>
          <w:szCs w:val="24"/>
        </w:rPr>
        <w:t xml:space="preserve">ss. </w:t>
      </w:r>
      <w:r w:rsidR="00522AF8" w:rsidRPr="005B2CDE">
        <w:rPr>
          <w:rFonts w:cs="Calibri"/>
          <w:szCs w:val="24"/>
        </w:rPr>
        <w:t>47(6) and</w:t>
      </w:r>
      <w:r w:rsidRPr="005B2CDE">
        <w:rPr>
          <w:rFonts w:cs="Calibri"/>
          <w:szCs w:val="24"/>
        </w:rPr>
        <w:t xml:space="preserve"> 47(8) of the Succession Law Reform Act;</w:t>
      </w:r>
    </w:p>
    <w:p w:rsidR="002A4032" w:rsidRPr="005B2CDE" w:rsidRDefault="00861E2C" w:rsidP="002A4032">
      <w:pPr>
        <w:pStyle w:val="ListParagraph"/>
        <w:numPr>
          <w:ilvl w:val="1"/>
          <w:numId w:val="72"/>
        </w:numPr>
        <w:autoSpaceDE w:val="0"/>
        <w:autoSpaceDN w:val="0"/>
        <w:spacing w:before="0" w:after="0"/>
        <w:rPr>
          <w:rFonts w:cs="Calibri"/>
          <w:szCs w:val="24"/>
        </w:rPr>
      </w:pPr>
      <w:r w:rsidRPr="005B2CDE">
        <w:rPr>
          <w:rFonts w:cs="Calibri"/>
          <w:szCs w:val="24"/>
        </w:rPr>
        <w:t xml:space="preserve"> </w:t>
      </w:r>
      <w:r w:rsidR="002A4032" w:rsidRPr="005B2CDE">
        <w:rPr>
          <w:rFonts w:cs="Calibri"/>
          <w:szCs w:val="24"/>
        </w:rPr>
        <w:t>An adult person having a personal or kinship relationship with the deceased, not based on blood ties or affinity, other than those referred to in paragraphs (b) to (c) and (e) to (k).</w:t>
      </w:r>
      <w:r w:rsidR="002A4032" w:rsidRPr="005B2CDE">
        <w:rPr>
          <w:rFonts w:cs="Calibri"/>
          <w:szCs w:val="24"/>
        </w:rPr>
        <w:br/>
      </w:r>
    </w:p>
    <w:p w:rsidR="00F00361" w:rsidRPr="005B2CDE" w:rsidRDefault="002A4032" w:rsidP="00A62AB0">
      <w:pPr>
        <w:numPr>
          <w:ilvl w:val="0"/>
          <w:numId w:val="70"/>
        </w:numPr>
        <w:spacing w:before="0" w:after="0"/>
        <w:rPr>
          <w:rFonts w:cs="Calibri"/>
          <w:szCs w:val="24"/>
        </w:rPr>
      </w:pPr>
      <w:r w:rsidRPr="005B2CDE">
        <w:rPr>
          <w:rFonts w:cs="Calibri"/>
          <w:b/>
          <w:bCs/>
          <w:szCs w:val="24"/>
        </w:rPr>
        <w:t xml:space="preserve">Definitions: </w:t>
      </w:r>
    </w:p>
    <w:p w:rsidR="00481D08" w:rsidRPr="005B2CDE" w:rsidRDefault="00481D08" w:rsidP="00A62AB0">
      <w:pPr>
        <w:pStyle w:val="ListParagraph"/>
        <w:numPr>
          <w:ilvl w:val="0"/>
          <w:numId w:val="71"/>
        </w:numPr>
        <w:autoSpaceDE w:val="0"/>
        <w:autoSpaceDN w:val="0"/>
        <w:spacing w:before="0" w:after="0"/>
        <w:ind w:left="1440"/>
        <w:rPr>
          <w:rFonts w:cs="Calibri"/>
          <w:szCs w:val="24"/>
        </w:rPr>
      </w:pPr>
      <w:r w:rsidRPr="005B2CDE">
        <w:rPr>
          <w:rFonts w:cs="Calibri"/>
          <w:szCs w:val="24"/>
        </w:rPr>
        <w:t>Set out a definition of a “person authorized to act on the interment or scattering holder’s behalf” to ensure that it is clear how such an authorization may occur and how it may differ from the “personal representative” definition, set out in the Estates Administration Act</w:t>
      </w:r>
      <w:r w:rsidRPr="005B2CDE">
        <w:rPr>
          <w:rFonts w:cs="Calibri"/>
          <w:i/>
          <w:iCs/>
          <w:szCs w:val="24"/>
        </w:rPr>
        <w:t>.</w:t>
      </w:r>
    </w:p>
    <w:p w:rsidR="002A4032" w:rsidRPr="005B2CDE" w:rsidRDefault="002A4032" w:rsidP="00A62AB0">
      <w:pPr>
        <w:pStyle w:val="ListParagraph"/>
        <w:numPr>
          <w:ilvl w:val="0"/>
          <w:numId w:val="71"/>
        </w:numPr>
        <w:autoSpaceDE w:val="0"/>
        <w:autoSpaceDN w:val="0"/>
        <w:spacing w:before="0" w:after="0"/>
        <w:ind w:left="1440"/>
        <w:rPr>
          <w:rFonts w:cs="Calibri"/>
          <w:szCs w:val="24"/>
        </w:rPr>
      </w:pPr>
      <w:r w:rsidRPr="005B2CDE">
        <w:rPr>
          <w:rFonts w:cs="Calibri"/>
          <w:szCs w:val="24"/>
        </w:rPr>
        <w:t xml:space="preserve">Set out a definition of “spouse” in the context of the POP to ensure that it is clear which individuals would be eligible to take control of the final disposition as a spouse. The proposed definition of “spouse” is consistent with that </w:t>
      </w:r>
      <w:r w:rsidR="004C4A2B" w:rsidRPr="005B2CDE">
        <w:rPr>
          <w:rFonts w:cs="Calibri"/>
          <w:szCs w:val="24"/>
        </w:rPr>
        <w:t>in</w:t>
      </w:r>
      <w:r w:rsidRPr="005B2CDE">
        <w:rPr>
          <w:rFonts w:cs="Calibri"/>
          <w:szCs w:val="24"/>
        </w:rPr>
        <w:t xml:space="preserve"> Ontario’s </w:t>
      </w:r>
      <w:r w:rsidRPr="005B2CDE">
        <w:rPr>
          <w:rFonts w:cs="Calibri"/>
          <w:szCs w:val="24"/>
        </w:rPr>
        <w:lastRenderedPageBreak/>
        <w:t xml:space="preserve">Gift of Life Act and Coroners Act, each </w:t>
      </w:r>
      <w:r w:rsidR="007934FA" w:rsidRPr="005B2CDE">
        <w:rPr>
          <w:rFonts w:cs="Calibri"/>
          <w:szCs w:val="24"/>
        </w:rPr>
        <w:t xml:space="preserve">of which </w:t>
      </w:r>
      <w:r w:rsidRPr="005B2CDE">
        <w:rPr>
          <w:rFonts w:cs="Calibri"/>
          <w:szCs w:val="24"/>
        </w:rPr>
        <w:t xml:space="preserve">sets out a priority scheme </w:t>
      </w:r>
      <w:r w:rsidR="0004535A" w:rsidRPr="005B2CDE">
        <w:rPr>
          <w:rFonts w:cs="Calibri"/>
          <w:szCs w:val="24"/>
        </w:rPr>
        <w:t>for the purposes of those Acts</w:t>
      </w:r>
      <w:r w:rsidRPr="005B2CDE">
        <w:rPr>
          <w:rFonts w:cs="Calibri"/>
          <w:szCs w:val="24"/>
        </w:rPr>
        <w:t>.</w:t>
      </w:r>
      <w:r w:rsidR="00D92067" w:rsidRPr="005B2CDE">
        <w:rPr>
          <w:rStyle w:val="FootnoteReference"/>
          <w:rFonts w:cs="Calibri"/>
          <w:szCs w:val="24"/>
        </w:rPr>
        <w:footnoteReference w:id="18"/>
      </w:r>
      <w:r w:rsidRPr="005B2CDE">
        <w:rPr>
          <w:rFonts w:cs="Calibri"/>
          <w:szCs w:val="24"/>
        </w:rPr>
        <w:t xml:space="preserve"> The proposed definition is:</w:t>
      </w:r>
    </w:p>
    <w:p w:rsidR="002A4032" w:rsidRPr="005B2CDE" w:rsidRDefault="002A4032" w:rsidP="00A62AB0">
      <w:pPr>
        <w:pStyle w:val="ListParagraph"/>
        <w:numPr>
          <w:ilvl w:val="1"/>
          <w:numId w:val="71"/>
        </w:numPr>
        <w:autoSpaceDE w:val="0"/>
        <w:autoSpaceDN w:val="0"/>
        <w:spacing w:before="0" w:after="0"/>
        <w:ind w:left="1800"/>
        <w:rPr>
          <w:rFonts w:cs="Calibri"/>
          <w:szCs w:val="24"/>
        </w:rPr>
      </w:pPr>
      <w:r w:rsidRPr="005B2CDE">
        <w:rPr>
          <w:rFonts w:cs="Calibri"/>
          <w:szCs w:val="24"/>
        </w:rPr>
        <w:t>“spouse” means a person,</w:t>
      </w:r>
    </w:p>
    <w:p w:rsidR="002A4032" w:rsidRPr="005B2CDE" w:rsidRDefault="002A4032" w:rsidP="00A62AB0">
      <w:pPr>
        <w:pStyle w:val="ListParagraph"/>
        <w:numPr>
          <w:ilvl w:val="0"/>
          <w:numId w:val="0"/>
        </w:numPr>
        <w:autoSpaceDE w:val="0"/>
        <w:autoSpaceDN w:val="0"/>
        <w:spacing w:before="0" w:after="0"/>
        <w:ind w:left="2520"/>
        <w:rPr>
          <w:rFonts w:cs="Calibri"/>
          <w:szCs w:val="24"/>
        </w:rPr>
      </w:pPr>
      <w:r w:rsidRPr="005B2CDE">
        <w:rPr>
          <w:rFonts w:cs="Calibri"/>
          <w:szCs w:val="24"/>
        </w:rPr>
        <w:t>(a)  to whom the deceased was married immediately before his or her death, or</w:t>
      </w:r>
    </w:p>
    <w:p w:rsidR="002A4032" w:rsidRPr="005B2CDE" w:rsidRDefault="002A4032" w:rsidP="00A62AB0">
      <w:pPr>
        <w:pStyle w:val="ListParagraph"/>
        <w:numPr>
          <w:ilvl w:val="0"/>
          <w:numId w:val="0"/>
        </w:numPr>
        <w:autoSpaceDE w:val="0"/>
        <w:autoSpaceDN w:val="0"/>
        <w:spacing w:before="0" w:after="0"/>
        <w:ind w:left="2520"/>
        <w:rPr>
          <w:rFonts w:cs="Calibri"/>
          <w:szCs w:val="24"/>
        </w:rPr>
      </w:pPr>
      <w:r w:rsidRPr="005B2CDE">
        <w:rPr>
          <w:rFonts w:cs="Calibri"/>
          <w:szCs w:val="24"/>
        </w:rPr>
        <w:t>(b)  with whom the deceased was living in a conjugal relationship outside marriage immediately before his or her death, if the deceased and the other person,</w:t>
      </w:r>
    </w:p>
    <w:p w:rsidR="002A4032" w:rsidRPr="005B2CDE" w:rsidRDefault="002A4032" w:rsidP="00A62AB0">
      <w:pPr>
        <w:autoSpaceDE w:val="0"/>
        <w:autoSpaceDN w:val="0"/>
        <w:spacing w:before="0" w:after="0"/>
        <w:ind w:left="2520" w:firstLine="720"/>
        <w:rPr>
          <w:rFonts w:cs="Calibri"/>
          <w:szCs w:val="24"/>
        </w:rPr>
      </w:pPr>
      <w:r w:rsidRPr="005B2CDE">
        <w:rPr>
          <w:rFonts w:cs="Calibri"/>
          <w:szCs w:val="24"/>
        </w:rPr>
        <w:t>(i)  had cohabited for at least one year,</w:t>
      </w:r>
    </w:p>
    <w:p w:rsidR="002A4032" w:rsidRPr="005B2CDE" w:rsidRDefault="002A4032" w:rsidP="00A62AB0">
      <w:pPr>
        <w:pStyle w:val="ListParagraph"/>
        <w:numPr>
          <w:ilvl w:val="0"/>
          <w:numId w:val="0"/>
        </w:numPr>
        <w:autoSpaceDE w:val="0"/>
        <w:autoSpaceDN w:val="0"/>
        <w:spacing w:before="0" w:after="0"/>
        <w:ind w:left="2520" w:firstLine="720"/>
        <w:rPr>
          <w:rFonts w:cs="Calibri"/>
          <w:szCs w:val="24"/>
        </w:rPr>
      </w:pPr>
      <w:r w:rsidRPr="005B2CDE">
        <w:rPr>
          <w:rFonts w:cs="Calibri"/>
          <w:szCs w:val="24"/>
        </w:rPr>
        <w:t>(ii)  were together the parents of a child, or</w:t>
      </w:r>
    </w:p>
    <w:p w:rsidR="002A4032" w:rsidRPr="005B2CDE" w:rsidRDefault="002A4032" w:rsidP="00A62AB0">
      <w:pPr>
        <w:pStyle w:val="ListParagraph"/>
        <w:numPr>
          <w:ilvl w:val="0"/>
          <w:numId w:val="0"/>
        </w:numPr>
        <w:autoSpaceDE w:val="0"/>
        <w:autoSpaceDN w:val="0"/>
        <w:spacing w:before="0" w:after="0"/>
        <w:ind w:left="3240"/>
        <w:rPr>
          <w:rFonts w:cs="Calibri"/>
          <w:szCs w:val="24"/>
        </w:rPr>
      </w:pPr>
      <w:r w:rsidRPr="005B2CDE">
        <w:rPr>
          <w:rFonts w:cs="Calibri"/>
          <w:szCs w:val="24"/>
        </w:rPr>
        <w:t xml:space="preserve">(iii)  had together entered into a cohabitation agreement under </w:t>
      </w:r>
      <w:r w:rsidR="00AD36C1" w:rsidRPr="005B2CDE">
        <w:rPr>
          <w:rFonts w:cs="Calibri"/>
          <w:szCs w:val="24"/>
        </w:rPr>
        <w:t>s.</w:t>
      </w:r>
      <w:r w:rsidRPr="005B2CDE">
        <w:rPr>
          <w:rFonts w:cs="Calibri"/>
          <w:szCs w:val="24"/>
        </w:rPr>
        <w:t xml:space="preserve">53 of the Family Law Act.  </w:t>
      </w:r>
    </w:p>
    <w:p w:rsidR="002A4032" w:rsidRPr="005B2CDE" w:rsidRDefault="002A4032" w:rsidP="002A4032">
      <w:pPr>
        <w:pStyle w:val="ListParagraph"/>
        <w:numPr>
          <w:ilvl w:val="0"/>
          <w:numId w:val="0"/>
        </w:numPr>
        <w:autoSpaceDE w:val="0"/>
        <w:autoSpaceDN w:val="0"/>
        <w:spacing w:before="0" w:after="0"/>
        <w:ind w:left="720"/>
        <w:rPr>
          <w:rFonts w:cs="Calibri"/>
          <w:szCs w:val="24"/>
        </w:rPr>
      </w:pPr>
    </w:p>
    <w:p w:rsidR="002A4032" w:rsidRPr="005B2CDE" w:rsidRDefault="002A4032" w:rsidP="00A62AB0">
      <w:pPr>
        <w:numPr>
          <w:ilvl w:val="0"/>
          <w:numId w:val="70"/>
        </w:numPr>
        <w:spacing w:before="0" w:after="0"/>
        <w:rPr>
          <w:rFonts w:cs="Calibri"/>
          <w:szCs w:val="24"/>
        </w:rPr>
      </w:pPr>
      <w:r w:rsidRPr="005B2CDE">
        <w:rPr>
          <w:rFonts w:cs="Calibri"/>
          <w:b/>
          <w:bCs/>
          <w:szCs w:val="24"/>
        </w:rPr>
        <w:t xml:space="preserve">Directions Where No Proxy Exists: </w:t>
      </w:r>
      <w:r w:rsidRPr="005B2CDE">
        <w:rPr>
          <w:rFonts w:cs="Calibri"/>
          <w:szCs w:val="24"/>
        </w:rPr>
        <w:t>Include in the POP, in addition to the above, those persons or entities who may take control of the final disposition in a situation where an estate executor, next of kin or anyone else that had a personal relationship with the deceased (e.g., friend) is unavailable or unwilling to provide disposition instructions</w:t>
      </w:r>
      <w:r w:rsidR="0059061D" w:rsidRPr="005B2CDE">
        <w:rPr>
          <w:rFonts w:cs="Calibri"/>
          <w:szCs w:val="24"/>
        </w:rPr>
        <w:t xml:space="preserve"> (e.g., Public Guardian and Trustee)</w:t>
      </w:r>
      <w:r w:rsidRPr="005B2CDE">
        <w:rPr>
          <w:rFonts w:cs="Calibri"/>
          <w:szCs w:val="24"/>
        </w:rPr>
        <w:t>.</w:t>
      </w:r>
    </w:p>
    <w:p w:rsidR="002A4032" w:rsidRPr="005B2CDE" w:rsidRDefault="002A4032" w:rsidP="002A4032">
      <w:pPr>
        <w:pStyle w:val="ListParagraph"/>
        <w:numPr>
          <w:ilvl w:val="0"/>
          <w:numId w:val="0"/>
        </w:numPr>
        <w:autoSpaceDE w:val="0"/>
        <w:autoSpaceDN w:val="0"/>
        <w:spacing w:before="0" w:after="0"/>
        <w:ind w:left="720"/>
        <w:rPr>
          <w:rFonts w:cs="Calibri"/>
          <w:szCs w:val="24"/>
        </w:rPr>
      </w:pPr>
    </w:p>
    <w:p w:rsidR="009F3181" w:rsidRPr="005B2CDE" w:rsidRDefault="002A4032" w:rsidP="00A62AB0">
      <w:pPr>
        <w:numPr>
          <w:ilvl w:val="0"/>
          <w:numId w:val="70"/>
        </w:numPr>
        <w:spacing w:before="0" w:after="0"/>
        <w:rPr>
          <w:rFonts w:cs="Calibri"/>
          <w:szCs w:val="24"/>
        </w:rPr>
      </w:pPr>
      <w:r w:rsidRPr="005B2CDE">
        <w:rPr>
          <w:rFonts w:cs="Calibri"/>
          <w:b/>
          <w:bCs/>
          <w:szCs w:val="24"/>
        </w:rPr>
        <w:t xml:space="preserve">Written Authorization: </w:t>
      </w:r>
      <w:r w:rsidR="00D8267E" w:rsidRPr="005B2CDE">
        <w:rPr>
          <w:rFonts w:cs="Calibri"/>
          <w:szCs w:val="24"/>
        </w:rPr>
        <w:t>In addition to having a contract for the sale or provision of a licensed supply or service under the FBCSA, r</w:t>
      </w:r>
      <w:r w:rsidRPr="005B2CDE">
        <w:rPr>
          <w:rFonts w:cs="Calibri"/>
          <w:szCs w:val="24"/>
        </w:rPr>
        <w:t>equire that bereavement service operators obtain written authorization from the person who has control of the final disposition of a deceased, prior to carrying out the disposition.</w:t>
      </w:r>
    </w:p>
    <w:p w:rsidR="009F3181" w:rsidRPr="005B2CDE" w:rsidRDefault="009F3181" w:rsidP="00A62AB0">
      <w:pPr>
        <w:pStyle w:val="ListParagraph"/>
        <w:numPr>
          <w:ilvl w:val="0"/>
          <w:numId w:val="0"/>
        </w:numPr>
        <w:autoSpaceDE w:val="0"/>
        <w:autoSpaceDN w:val="0"/>
        <w:spacing w:before="0" w:after="0"/>
        <w:ind w:left="1080"/>
        <w:rPr>
          <w:rFonts w:cs="Calibri"/>
          <w:szCs w:val="24"/>
        </w:rPr>
      </w:pPr>
    </w:p>
    <w:p w:rsidR="009F3181" w:rsidRPr="005B2CDE" w:rsidRDefault="005042E9" w:rsidP="00A62AB0">
      <w:pPr>
        <w:numPr>
          <w:ilvl w:val="0"/>
          <w:numId w:val="70"/>
        </w:numPr>
        <w:spacing w:before="0" w:after="0"/>
        <w:rPr>
          <w:rFonts w:cs="Calibri"/>
          <w:szCs w:val="24"/>
        </w:rPr>
      </w:pPr>
      <w:r w:rsidRPr="005B2CDE">
        <w:rPr>
          <w:rFonts w:cs="Calibri"/>
          <w:b/>
          <w:bCs/>
          <w:szCs w:val="24"/>
        </w:rPr>
        <w:t xml:space="preserve">Visual Identification: </w:t>
      </w:r>
      <w:r w:rsidRPr="005B2CDE">
        <w:rPr>
          <w:rFonts w:cs="Calibri"/>
          <w:szCs w:val="24"/>
        </w:rPr>
        <w:t>Prior to carrying out the final disposition, allow bereavement service operators to require visual identification of human remains by the person who has control of the final disposition of the deceased or by another person who is qualified to identify the human remains.</w:t>
      </w:r>
    </w:p>
    <w:p w:rsidR="009F3181" w:rsidRPr="005B2CDE" w:rsidRDefault="009F3181" w:rsidP="00A62AB0">
      <w:pPr>
        <w:pStyle w:val="ListParagraph"/>
        <w:numPr>
          <w:ilvl w:val="0"/>
          <w:numId w:val="0"/>
        </w:numPr>
        <w:autoSpaceDE w:val="0"/>
        <w:autoSpaceDN w:val="0"/>
        <w:spacing w:before="0" w:after="0"/>
        <w:ind w:left="1080"/>
        <w:rPr>
          <w:rFonts w:cs="Calibri"/>
          <w:szCs w:val="24"/>
        </w:rPr>
      </w:pPr>
    </w:p>
    <w:p w:rsidR="002A4032" w:rsidRPr="005B2CDE" w:rsidRDefault="002A4032" w:rsidP="00A62AB0">
      <w:pPr>
        <w:numPr>
          <w:ilvl w:val="0"/>
          <w:numId w:val="70"/>
        </w:numPr>
        <w:spacing w:before="0" w:after="0"/>
        <w:rPr>
          <w:rFonts w:cs="Calibri"/>
          <w:b/>
          <w:bCs/>
          <w:szCs w:val="24"/>
        </w:rPr>
      </w:pPr>
      <w:r w:rsidRPr="005B2CDE">
        <w:rPr>
          <w:rFonts w:cs="Arial"/>
          <w:b/>
          <w:bCs/>
        </w:rPr>
        <w:lastRenderedPageBreak/>
        <w:t xml:space="preserve">Disposition in accordance with written preference: </w:t>
      </w:r>
      <w:r w:rsidRPr="005B2CDE">
        <w:rPr>
          <w:rFonts w:cs="Arial"/>
        </w:rPr>
        <w:t>Require that a written preference by a deceased person respecting the disposition of his or her remains is binding on the person who has the right to control the disposition of those remains if:</w:t>
      </w:r>
    </w:p>
    <w:p w:rsidR="002A4032" w:rsidRPr="005B2CDE" w:rsidRDefault="002A4032" w:rsidP="002A4032">
      <w:pPr>
        <w:pStyle w:val="ListParagraph"/>
        <w:numPr>
          <w:ilvl w:val="1"/>
          <w:numId w:val="71"/>
        </w:numPr>
        <w:autoSpaceDE w:val="0"/>
        <w:autoSpaceDN w:val="0"/>
        <w:spacing w:before="0" w:after="0"/>
        <w:rPr>
          <w:rFonts w:cs="Calibri"/>
          <w:szCs w:val="24"/>
        </w:rPr>
      </w:pPr>
      <w:r w:rsidRPr="005B2CDE">
        <w:rPr>
          <w:rFonts w:cs="Calibri"/>
          <w:szCs w:val="24"/>
        </w:rPr>
        <w:t xml:space="preserve">The preference is stated in a will or </w:t>
      </w:r>
      <w:r w:rsidR="0008704C" w:rsidRPr="005B2CDE">
        <w:rPr>
          <w:rFonts w:cs="Calibri"/>
          <w:szCs w:val="24"/>
        </w:rPr>
        <w:t xml:space="preserve">in </w:t>
      </w:r>
      <w:r w:rsidRPr="005B2CDE">
        <w:rPr>
          <w:rFonts w:cs="Calibri"/>
          <w:szCs w:val="24"/>
        </w:rPr>
        <w:t>a pre</w:t>
      </w:r>
      <w:r w:rsidR="0008704C" w:rsidRPr="005B2CDE">
        <w:rPr>
          <w:rFonts w:cs="Calibri"/>
          <w:szCs w:val="24"/>
        </w:rPr>
        <w:t>paid</w:t>
      </w:r>
      <w:r w:rsidRPr="005B2CDE">
        <w:rPr>
          <w:rFonts w:cs="Calibri"/>
          <w:szCs w:val="24"/>
        </w:rPr>
        <w:t xml:space="preserve"> contract</w:t>
      </w:r>
      <w:r w:rsidR="0008704C" w:rsidRPr="005B2CDE">
        <w:rPr>
          <w:rFonts w:cs="Calibri"/>
          <w:szCs w:val="24"/>
        </w:rPr>
        <w:t xml:space="preserve"> made under the FBCSA</w:t>
      </w:r>
      <w:r w:rsidRPr="005B2CDE">
        <w:rPr>
          <w:rFonts w:cs="Calibri"/>
          <w:szCs w:val="24"/>
        </w:rPr>
        <w:t>;</w:t>
      </w:r>
    </w:p>
    <w:p w:rsidR="002A4032" w:rsidRPr="005B2CDE" w:rsidRDefault="002A4032" w:rsidP="002A4032">
      <w:pPr>
        <w:pStyle w:val="ListParagraph"/>
        <w:numPr>
          <w:ilvl w:val="1"/>
          <w:numId w:val="71"/>
        </w:numPr>
        <w:autoSpaceDE w:val="0"/>
        <w:autoSpaceDN w:val="0"/>
        <w:spacing w:before="0" w:after="0"/>
        <w:rPr>
          <w:rFonts w:cs="Calibri"/>
          <w:szCs w:val="24"/>
        </w:rPr>
      </w:pPr>
      <w:r w:rsidRPr="005B2CDE">
        <w:rPr>
          <w:rFonts w:cs="Calibri"/>
          <w:szCs w:val="24"/>
        </w:rPr>
        <w:t>Compliance with the preference is consistent with the Gift of Life Act; and</w:t>
      </w:r>
    </w:p>
    <w:p w:rsidR="002A4032" w:rsidRPr="005B2CDE" w:rsidRDefault="002A4032" w:rsidP="002A4032">
      <w:pPr>
        <w:pStyle w:val="ListParagraph"/>
        <w:numPr>
          <w:ilvl w:val="1"/>
          <w:numId w:val="71"/>
        </w:numPr>
        <w:autoSpaceDE w:val="0"/>
        <w:autoSpaceDN w:val="0"/>
        <w:spacing w:before="0" w:after="0"/>
        <w:rPr>
          <w:rFonts w:cs="Calibri"/>
          <w:szCs w:val="24"/>
        </w:rPr>
      </w:pPr>
      <w:r w:rsidRPr="005B2CDE">
        <w:rPr>
          <w:rFonts w:cs="Calibri"/>
          <w:szCs w:val="24"/>
        </w:rPr>
        <w:t xml:space="preserve">Compliance with the preference would not be unreasonable or impracticable or cause hardship. </w:t>
      </w:r>
    </w:p>
    <w:p w:rsidR="009F3181" w:rsidRPr="005B2CDE" w:rsidRDefault="009F3181" w:rsidP="00A62AB0">
      <w:pPr>
        <w:pStyle w:val="ListParagraph"/>
        <w:numPr>
          <w:ilvl w:val="0"/>
          <w:numId w:val="0"/>
        </w:numPr>
        <w:autoSpaceDE w:val="0"/>
        <w:autoSpaceDN w:val="0"/>
        <w:spacing w:before="0" w:after="0"/>
        <w:ind w:left="1440"/>
        <w:rPr>
          <w:rFonts w:cs="Calibri"/>
          <w:szCs w:val="24"/>
        </w:rPr>
      </w:pPr>
    </w:p>
    <w:p w:rsidR="00832519" w:rsidRPr="005B2CDE" w:rsidRDefault="002A4032" w:rsidP="00A62AB0">
      <w:pPr>
        <w:numPr>
          <w:ilvl w:val="0"/>
          <w:numId w:val="70"/>
        </w:numPr>
        <w:spacing w:before="0" w:after="0"/>
        <w:rPr>
          <w:rFonts w:cs="Calibri"/>
          <w:szCs w:val="24"/>
        </w:rPr>
      </w:pPr>
      <w:r w:rsidRPr="005B2CDE">
        <w:rPr>
          <w:rFonts w:cs="Calibri"/>
          <w:b/>
          <w:bCs/>
          <w:szCs w:val="24"/>
        </w:rPr>
        <w:t xml:space="preserve">Priority Dispute Resolution: </w:t>
      </w:r>
      <w:r w:rsidRPr="005B2CDE">
        <w:rPr>
          <w:rFonts w:cs="Calibri"/>
          <w:szCs w:val="24"/>
        </w:rPr>
        <w:t>Establish a mechanism for resolving disputes about who should be authorized to control the disposition. It would allow a person to seek a court order to grant that person the sole right to control the disposition of</w:t>
      </w:r>
      <w:r w:rsidR="0088755A" w:rsidRPr="005B2CDE">
        <w:rPr>
          <w:rFonts w:cs="Calibri"/>
          <w:szCs w:val="24"/>
        </w:rPr>
        <w:t xml:space="preserve"> t</w:t>
      </w:r>
      <w:r w:rsidR="00666C0C" w:rsidRPr="005B2CDE">
        <w:rPr>
          <w:rFonts w:cs="Calibri"/>
          <w:szCs w:val="24"/>
        </w:rPr>
        <w:t>he</w:t>
      </w:r>
      <w:r w:rsidR="00DD1804" w:rsidRPr="005B2CDE">
        <w:rPr>
          <w:rFonts w:cs="Calibri"/>
          <w:szCs w:val="24"/>
        </w:rPr>
        <w:t xml:space="preserve"> deceased’s remains</w:t>
      </w:r>
      <w:r w:rsidRPr="005B2CDE">
        <w:rPr>
          <w:rFonts w:cs="Calibri"/>
          <w:szCs w:val="24"/>
        </w:rPr>
        <w:t>.</w:t>
      </w:r>
      <w:r w:rsidRPr="005B2CDE">
        <w:t xml:space="preserve"> </w:t>
      </w:r>
      <w:r w:rsidRPr="005B2CDE">
        <w:rPr>
          <w:rFonts w:cs="Calibri"/>
          <w:szCs w:val="24"/>
        </w:rPr>
        <w:t xml:space="preserve">It would also provide directions to the court about what it should consider when making this decision (e.g., the feelings of those related to/associated with the deceased, religious faith of the deceased). </w:t>
      </w:r>
      <w:r w:rsidR="003259F6" w:rsidRPr="005B2CDE">
        <w:rPr>
          <w:rFonts w:cs="Calibri"/>
          <w:szCs w:val="24"/>
        </w:rPr>
        <w:t>As such, t</w:t>
      </w:r>
      <w:r w:rsidRPr="005B2CDE">
        <w:rPr>
          <w:rFonts w:cs="Calibri"/>
          <w:szCs w:val="24"/>
        </w:rPr>
        <w:t>he court’s decision would override the established POP.</w:t>
      </w:r>
      <w:r w:rsidR="00832519" w:rsidRPr="005B2CDE">
        <w:rPr>
          <w:rFonts w:cs="Calibri"/>
          <w:szCs w:val="24"/>
        </w:rPr>
        <w:t xml:space="preserve"> </w:t>
      </w:r>
      <w:r w:rsidR="00832519" w:rsidRPr="005B2CDE">
        <w:t xml:space="preserve">It </w:t>
      </w:r>
      <w:r w:rsidR="00832519" w:rsidRPr="005B2CDE">
        <w:rPr>
          <w:rFonts w:cs="Calibri"/>
          <w:szCs w:val="24"/>
        </w:rPr>
        <w:t>would also provide directions to the court about what it should consider when making this decision as proposed below:</w:t>
      </w:r>
    </w:p>
    <w:p w:rsidR="00832519" w:rsidRPr="005B2CDE" w:rsidRDefault="00832519" w:rsidP="00832519">
      <w:pPr>
        <w:pStyle w:val="ListParagraph"/>
        <w:numPr>
          <w:ilvl w:val="1"/>
          <w:numId w:val="71"/>
        </w:numPr>
        <w:autoSpaceDE w:val="0"/>
        <w:autoSpaceDN w:val="0"/>
        <w:spacing w:before="0" w:after="0"/>
        <w:rPr>
          <w:rFonts w:cs="Calibri"/>
          <w:szCs w:val="24"/>
        </w:rPr>
      </w:pPr>
      <w:r w:rsidRPr="005B2CDE">
        <w:rPr>
          <w:rFonts w:cs="Calibri"/>
          <w:szCs w:val="24"/>
        </w:rPr>
        <w:t xml:space="preserve">When hearing an application related to a priority dispute, the court must have regard </w:t>
      </w:r>
      <w:r w:rsidRPr="005B2CDE">
        <w:t>to the rights of all persons having an interest and, without limitation, give consideration to:</w:t>
      </w:r>
    </w:p>
    <w:p w:rsidR="00832519" w:rsidRPr="005B2CDE" w:rsidRDefault="00832519" w:rsidP="00832519">
      <w:pPr>
        <w:pStyle w:val="ListParagraph"/>
        <w:numPr>
          <w:ilvl w:val="2"/>
          <w:numId w:val="71"/>
        </w:numPr>
        <w:autoSpaceDE w:val="0"/>
        <w:autoSpaceDN w:val="0"/>
        <w:spacing w:before="0" w:after="0"/>
        <w:rPr>
          <w:rFonts w:cs="Calibri"/>
          <w:szCs w:val="24"/>
        </w:rPr>
      </w:pPr>
      <w:r w:rsidRPr="005B2CDE">
        <w:t>The feelings of those related to, or associated with, the deceased, giving particular regard to the spouse of the deceased;</w:t>
      </w:r>
    </w:p>
    <w:p w:rsidR="00832519" w:rsidRPr="005B2CDE" w:rsidRDefault="00832519" w:rsidP="00832519">
      <w:pPr>
        <w:pStyle w:val="ListParagraph"/>
        <w:numPr>
          <w:ilvl w:val="2"/>
          <w:numId w:val="71"/>
        </w:numPr>
        <w:autoSpaceDE w:val="0"/>
        <w:autoSpaceDN w:val="0"/>
        <w:spacing w:before="0" w:after="0"/>
        <w:rPr>
          <w:rFonts w:cs="Calibri"/>
          <w:szCs w:val="24"/>
        </w:rPr>
      </w:pPr>
      <w:r w:rsidRPr="005B2CDE">
        <w:t>The rules, practice and beliefs respecting disposition of human remains and cremated remains followed or held by people of the religious faith of the deceased;</w:t>
      </w:r>
    </w:p>
    <w:p w:rsidR="00832519" w:rsidRPr="005B2CDE" w:rsidRDefault="00832519" w:rsidP="00832519">
      <w:pPr>
        <w:pStyle w:val="ListParagraph"/>
        <w:numPr>
          <w:ilvl w:val="2"/>
          <w:numId w:val="71"/>
        </w:numPr>
        <w:autoSpaceDE w:val="0"/>
        <w:autoSpaceDN w:val="0"/>
        <w:spacing w:before="0" w:after="0"/>
        <w:rPr>
          <w:rFonts w:cs="Calibri"/>
          <w:szCs w:val="24"/>
        </w:rPr>
      </w:pPr>
      <w:r w:rsidRPr="005B2CDE">
        <w:t>Any reasonable directions given by the deceased respecting the disposition of his or her human remains or cremated remains, and</w:t>
      </w:r>
    </w:p>
    <w:p w:rsidR="00832519" w:rsidRPr="005B2CDE" w:rsidRDefault="00832519" w:rsidP="00832519">
      <w:pPr>
        <w:pStyle w:val="ListParagraph"/>
        <w:numPr>
          <w:ilvl w:val="2"/>
          <w:numId w:val="71"/>
        </w:numPr>
        <w:autoSpaceDE w:val="0"/>
        <w:autoSpaceDN w:val="0"/>
        <w:spacing w:before="0" w:after="0"/>
        <w:rPr>
          <w:rFonts w:cs="Calibri"/>
          <w:szCs w:val="24"/>
        </w:rPr>
      </w:pPr>
      <w:r w:rsidRPr="005B2CDE">
        <w:t>Whether the dispute that is the subject of the application involves family hostility or a capricious change of mind respecting the disposition of the human remains or cremated remains.</w:t>
      </w:r>
    </w:p>
    <w:p w:rsidR="00AA4F76" w:rsidRPr="005B2CDE" w:rsidRDefault="00AA4F76" w:rsidP="00A62AB0">
      <w:pPr>
        <w:pStyle w:val="ListParagraph"/>
        <w:numPr>
          <w:ilvl w:val="0"/>
          <w:numId w:val="0"/>
        </w:numPr>
        <w:autoSpaceDE w:val="0"/>
        <w:autoSpaceDN w:val="0"/>
        <w:spacing w:before="0" w:after="0"/>
        <w:ind w:left="2160"/>
        <w:rPr>
          <w:rFonts w:cs="Calibri"/>
          <w:szCs w:val="24"/>
        </w:rPr>
      </w:pPr>
    </w:p>
    <w:p w:rsidR="009F3181" w:rsidRPr="005B2CDE" w:rsidRDefault="002A4032" w:rsidP="009F3181">
      <w:pPr>
        <w:numPr>
          <w:ilvl w:val="0"/>
          <w:numId w:val="70"/>
        </w:numPr>
        <w:spacing w:before="0" w:after="0"/>
        <w:rPr>
          <w:rFonts w:eastAsia="Arial"/>
        </w:rPr>
      </w:pPr>
      <w:r w:rsidRPr="005B2CDE">
        <w:rPr>
          <w:rFonts w:cs="Calibri"/>
          <w:b/>
          <w:bCs/>
          <w:szCs w:val="24"/>
        </w:rPr>
        <w:t>Limiting L</w:t>
      </w:r>
      <w:r w:rsidRPr="005B2CDE">
        <w:rPr>
          <w:rFonts w:cs="Arial"/>
          <w:b/>
          <w:bCs/>
        </w:rPr>
        <w:t>icensees’</w:t>
      </w:r>
      <w:r w:rsidRPr="005B2CDE">
        <w:rPr>
          <w:rFonts w:cs="Arial"/>
        </w:rPr>
        <w:t xml:space="preserve"> </w:t>
      </w:r>
      <w:r w:rsidRPr="005B2CDE">
        <w:rPr>
          <w:rFonts w:cs="Calibri"/>
          <w:b/>
          <w:bCs/>
          <w:szCs w:val="24"/>
        </w:rPr>
        <w:t xml:space="preserve">Liability: </w:t>
      </w:r>
      <w:r w:rsidRPr="005B2CDE">
        <w:rPr>
          <w:rFonts w:cs="Calibri"/>
          <w:szCs w:val="24"/>
        </w:rPr>
        <w:t>Protect bereavement service operators from liability in situations where there is either an error/omission in an authorization for the disposition of human remains or where the person who signed an authorization did not have authority to do so, unless the operator knew, or ought to have known, that the facts stated in the authorization were not true or the person giving the authorization did not have the authority to do so.</w:t>
      </w:r>
    </w:p>
    <w:p w:rsidR="002A4032" w:rsidRPr="005B2CDE" w:rsidRDefault="002A4032" w:rsidP="00A62AB0">
      <w:pPr>
        <w:spacing w:before="0" w:after="0"/>
        <w:ind w:left="720"/>
        <w:rPr>
          <w:rFonts w:eastAsia="Arial"/>
        </w:rPr>
      </w:pPr>
    </w:p>
    <w:p w:rsidR="002A4032" w:rsidRPr="005B2CDE" w:rsidRDefault="002A4032" w:rsidP="002A4032">
      <w:pPr>
        <w:spacing w:before="0" w:after="0"/>
        <w:rPr>
          <w:rFonts w:eastAsia="Arial"/>
        </w:rPr>
      </w:pPr>
      <w:r w:rsidRPr="005B2CDE">
        <w:rPr>
          <w:rFonts w:eastAsia="Arial"/>
        </w:rPr>
        <w:lastRenderedPageBreak/>
        <w:t xml:space="preserve">If the government were to decide to proceed with such proposals, this approach would potentially: </w:t>
      </w:r>
    </w:p>
    <w:p w:rsidR="002A4032" w:rsidRPr="005B2CDE" w:rsidRDefault="002A4032" w:rsidP="002A4032">
      <w:pPr>
        <w:pStyle w:val="ListParagraph"/>
        <w:numPr>
          <w:ilvl w:val="0"/>
          <w:numId w:val="73"/>
        </w:numPr>
        <w:spacing w:before="0" w:after="0"/>
        <w:rPr>
          <w:rFonts w:eastAsia="Arial"/>
        </w:rPr>
      </w:pPr>
      <w:r w:rsidRPr="005B2CDE">
        <w:rPr>
          <w:rFonts w:eastAsia="Arial"/>
        </w:rPr>
        <w:t>Address an issue that is of high priority for the bereavement sector;</w:t>
      </w:r>
    </w:p>
    <w:p w:rsidR="002A4032" w:rsidRPr="005B2CDE" w:rsidRDefault="002A4032" w:rsidP="002A4032">
      <w:pPr>
        <w:pStyle w:val="ListParagraph"/>
        <w:numPr>
          <w:ilvl w:val="0"/>
          <w:numId w:val="73"/>
        </w:numPr>
        <w:spacing w:before="0" w:after="0"/>
        <w:rPr>
          <w:rFonts w:eastAsia="Arial"/>
        </w:rPr>
      </w:pPr>
      <w:r w:rsidRPr="005B2CDE">
        <w:rPr>
          <w:rFonts w:cs="Calibri"/>
          <w:szCs w:val="24"/>
        </w:rPr>
        <w:t>Provide more clarity to bereavement service operators and some relief for next of kin from disputes and delays during an already difficult time;</w:t>
      </w:r>
    </w:p>
    <w:p w:rsidR="002A4032" w:rsidRPr="005B2CDE" w:rsidRDefault="00250E48" w:rsidP="002A4032">
      <w:pPr>
        <w:pStyle w:val="ListParagraph"/>
        <w:numPr>
          <w:ilvl w:val="0"/>
          <w:numId w:val="73"/>
        </w:numPr>
        <w:spacing w:before="0" w:after="0"/>
        <w:rPr>
          <w:rFonts w:eastAsia="Arial"/>
        </w:rPr>
      </w:pPr>
      <w:r w:rsidRPr="005B2CDE">
        <w:rPr>
          <w:rFonts w:eastAsia="Arial"/>
        </w:rPr>
        <w:t>Facilitate the resolution of priority disputes</w:t>
      </w:r>
      <w:r w:rsidR="002A4032" w:rsidRPr="005B2CDE">
        <w:rPr>
          <w:rFonts w:eastAsia="Arial"/>
        </w:rPr>
        <w:t xml:space="preserve">. </w:t>
      </w:r>
    </w:p>
    <w:p w:rsidR="006C1F2E" w:rsidRPr="005B2CDE" w:rsidRDefault="006C1F2E" w:rsidP="00263F2D">
      <w:pPr>
        <w:spacing w:before="0" w:after="0"/>
        <w:rPr>
          <w:b/>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313246" w:rsidRPr="005B2CDE" w:rsidTr="0046115C">
        <w:trPr>
          <w:trHeight w:val="500"/>
          <w:tblHeader/>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313246" w:rsidRPr="005B2CDE" w:rsidRDefault="00313246" w:rsidP="0051599B">
            <w:pPr>
              <w:spacing w:before="0" w:after="0"/>
              <w:rPr>
                <w:b/>
              </w:rPr>
            </w:pPr>
            <w:r w:rsidRPr="005B2CDE">
              <w:rPr>
                <w:b/>
                <w:color w:val="F2F2F2" w:themeColor="background1" w:themeShade="F2"/>
              </w:rPr>
              <w:t>What do you think?</w:t>
            </w:r>
          </w:p>
        </w:tc>
      </w:tr>
      <w:tr w:rsidR="00313246" w:rsidRPr="005B2CDE" w:rsidTr="0051599B">
        <w:trPr>
          <w:trHeight w:val="766"/>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313246" w:rsidRPr="005B2CDE" w:rsidRDefault="002B64FD" w:rsidP="00DB501A">
            <w:pPr>
              <w:pStyle w:val="ListParagraph"/>
              <w:numPr>
                <w:ilvl w:val="0"/>
                <w:numId w:val="132"/>
              </w:numPr>
              <w:spacing w:beforeLines="80" w:before="192" w:afterLines="80" w:after="192" w:line="240" w:lineRule="auto"/>
              <w:rPr>
                <w:rFonts w:cs="Arial"/>
              </w:rPr>
            </w:pPr>
            <w:r w:rsidRPr="005B2CDE">
              <w:rPr>
                <w:rFonts w:cs="Arial"/>
              </w:rPr>
              <w:t>Are you in favour of</w:t>
            </w:r>
            <w:r w:rsidR="00313246" w:rsidRPr="005B2CDE">
              <w:rPr>
                <w:rFonts w:cs="Arial"/>
              </w:rPr>
              <w:t xml:space="preserve"> establishing a POP authorized to control the disposition of the deceased’s remains in legislation? Please explain.</w:t>
            </w:r>
          </w:p>
        </w:tc>
      </w:tr>
      <w:tr w:rsidR="00313246" w:rsidRPr="005B2CDE" w:rsidTr="0051599B">
        <w:trPr>
          <w:trHeight w:val="706"/>
          <w:tblCellSpacing w:w="11" w:type="dxa"/>
        </w:trPr>
        <w:tc>
          <w:tcPr>
            <w:tcW w:w="9022" w:type="dxa"/>
            <w:tcBorders>
              <w:left w:val="single" w:sz="8" w:space="0" w:color="auto"/>
              <w:right w:val="single" w:sz="8" w:space="0" w:color="auto"/>
            </w:tcBorders>
            <w:shd w:val="clear" w:color="auto" w:fill="FFFFFF" w:themeFill="background1"/>
          </w:tcPr>
          <w:p w:rsidR="00853C37" w:rsidRPr="005B2CDE" w:rsidRDefault="00313246" w:rsidP="00DB501A">
            <w:pPr>
              <w:pStyle w:val="ListParagraph"/>
              <w:numPr>
                <w:ilvl w:val="0"/>
                <w:numId w:val="132"/>
              </w:numPr>
              <w:spacing w:beforeLines="80" w:before="192" w:afterLines="80" w:after="192" w:line="240" w:lineRule="auto"/>
              <w:rPr>
                <w:rFonts w:cs="Arial"/>
              </w:rPr>
            </w:pPr>
            <w:r w:rsidRPr="005B2CDE">
              <w:rPr>
                <w:rFonts w:cs="Arial"/>
              </w:rPr>
              <w:t xml:space="preserve">Have you encountered any disputes related to determining who has the right to control the final disposition? </w:t>
            </w:r>
          </w:p>
          <w:p w:rsidR="008D4C70" w:rsidRPr="005B2CDE" w:rsidRDefault="00313246" w:rsidP="00853C37">
            <w:pPr>
              <w:pStyle w:val="ListParagraph"/>
              <w:numPr>
                <w:ilvl w:val="1"/>
                <w:numId w:val="132"/>
              </w:numPr>
              <w:spacing w:beforeLines="80" w:before="192" w:afterLines="80" w:after="192" w:line="240" w:lineRule="auto"/>
              <w:rPr>
                <w:rFonts w:cs="Arial"/>
              </w:rPr>
            </w:pPr>
            <w:r w:rsidRPr="005B2CDE">
              <w:rPr>
                <w:rFonts w:cs="Arial"/>
              </w:rPr>
              <w:t>If yes, how frequently do they occur?</w:t>
            </w:r>
            <w:r w:rsidR="009C1DA5" w:rsidRPr="005B2CDE">
              <w:rPr>
                <w:rFonts w:cs="Arial"/>
              </w:rPr>
              <w:t xml:space="preserve"> </w:t>
            </w:r>
          </w:p>
          <w:p w:rsidR="00313246" w:rsidRPr="005B2CDE" w:rsidRDefault="009C1DA5" w:rsidP="00853C37">
            <w:pPr>
              <w:pStyle w:val="ListParagraph"/>
              <w:numPr>
                <w:ilvl w:val="1"/>
                <w:numId w:val="132"/>
              </w:numPr>
              <w:spacing w:beforeLines="80" w:before="192" w:afterLines="80" w:after="192" w:line="240" w:lineRule="auto"/>
              <w:rPr>
                <w:rFonts w:cs="Arial"/>
              </w:rPr>
            </w:pPr>
            <w:r w:rsidRPr="005B2CDE">
              <w:rPr>
                <w:rFonts w:cs="Arial"/>
              </w:rPr>
              <w:t>What is the nature of the disputes?</w:t>
            </w:r>
          </w:p>
        </w:tc>
      </w:tr>
      <w:tr w:rsidR="00313246" w:rsidRPr="005B2CDE" w:rsidTr="0051599B">
        <w:trPr>
          <w:trHeight w:val="706"/>
          <w:tblCellSpacing w:w="11" w:type="dxa"/>
        </w:trPr>
        <w:tc>
          <w:tcPr>
            <w:tcW w:w="9022" w:type="dxa"/>
            <w:tcBorders>
              <w:left w:val="single" w:sz="8" w:space="0" w:color="auto"/>
              <w:right w:val="single" w:sz="8" w:space="0" w:color="auto"/>
            </w:tcBorders>
            <w:shd w:val="clear" w:color="auto" w:fill="FFFFFF" w:themeFill="background1"/>
          </w:tcPr>
          <w:p w:rsidR="00313246" w:rsidRPr="005B2CDE" w:rsidRDefault="00313246" w:rsidP="00DB501A">
            <w:pPr>
              <w:pStyle w:val="ListParagraph"/>
              <w:numPr>
                <w:ilvl w:val="0"/>
                <w:numId w:val="132"/>
              </w:numPr>
              <w:spacing w:beforeLines="80" w:before="192" w:afterLines="80" w:after="192" w:line="240" w:lineRule="auto"/>
              <w:rPr>
                <w:rFonts w:cs="Arial"/>
              </w:rPr>
            </w:pPr>
            <w:r w:rsidRPr="005B2CDE">
              <w:rPr>
                <w:rFonts w:cs="Arial"/>
              </w:rPr>
              <w:t xml:space="preserve">If the government </w:t>
            </w:r>
            <w:r w:rsidR="009C1DA5" w:rsidRPr="005B2CDE">
              <w:rPr>
                <w:rFonts w:cs="Arial"/>
              </w:rPr>
              <w:t xml:space="preserve">were </w:t>
            </w:r>
            <w:r w:rsidRPr="005B2CDE">
              <w:rPr>
                <w:rFonts w:cs="Arial"/>
              </w:rPr>
              <w:t>to proceed with a potential proposal to establish a POP, would it be an effective method for resolving the types of disputes you have encountered or have been part of, related to determining who has the right to control the final disposition? Please explain.</w:t>
            </w:r>
          </w:p>
        </w:tc>
      </w:tr>
      <w:tr w:rsidR="00640D52" w:rsidRPr="005B2CDE" w:rsidTr="0051599B">
        <w:trPr>
          <w:trHeight w:val="706"/>
          <w:tblCellSpacing w:w="11" w:type="dxa"/>
        </w:trPr>
        <w:tc>
          <w:tcPr>
            <w:tcW w:w="9022" w:type="dxa"/>
            <w:tcBorders>
              <w:left w:val="single" w:sz="8" w:space="0" w:color="auto"/>
              <w:right w:val="single" w:sz="8" w:space="0" w:color="auto"/>
            </w:tcBorders>
            <w:shd w:val="clear" w:color="auto" w:fill="FFFFFF" w:themeFill="background1"/>
          </w:tcPr>
          <w:p w:rsidR="003D6B6A" w:rsidRPr="005B2CDE" w:rsidRDefault="003D6B6A" w:rsidP="0082576A">
            <w:pPr>
              <w:pStyle w:val="ListParagraph"/>
              <w:numPr>
                <w:ilvl w:val="0"/>
                <w:numId w:val="132"/>
              </w:numPr>
              <w:spacing w:beforeLines="80" w:before="192" w:afterLines="80" w:after="192" w:line="240" w:lineRule="auto"/>
              <w:rPr>
                <w:rFonts w:cs="Arial"/>
                <w:bCs/>
              </w:rPr>
            </w:pPr>
            <w:r w:rsidRPr="005B2CDE">
              <w:rPr>
                <w:rFonts w:cs="Arial"/>
                <w:bCs/>
              </w:rPr>
              <w:t>Are there any comments, concerns, gaps or alternatives to consider in relation to the potential proposal</w:t>
            </w:r>
            <w:r w:rsidR="00654563" w:rsidRPr="005B2CDE">
              <w:rPr>
                <w:rFonts w:cs="Arial"/>
              </w:rPr>
              <w:t>s</w:t>
            </w:r>
            <w:r w:rsidRPr="005B2CDE">
              <w:rPr>
                <w:rFonts w:cs="Arial"/>
                <w:bCs/>
              </w:rPr>
              <w:t xml:space="preserve"> to:</w:t>
            </w:r>
          </w:p>
          <w:p w:rsidR="00A63152" w:rsidRPr="005B2CDE" w:rsidRDefault="007421F6" w:rsidP="00A63152">
            <w:pPr>
              <w:pStyle w:val="ListParagraph"/>
              <w:numPr>
                <w:ilvl w:val="1"/>
                <w:numId w:val="132"/>
              </w:numPr>
              <w:spacing w:beforeLines="80" w:before="192" w:afterLines="80" w:after="192" w:line="240" w:lineRule="auto"/>
              <w:rPr>
                <w:rFonts w:cs="Arial"/>
              </w:rPr>
            </w:pPr>
            <w:r w:rsidRPr="005B2CDE">
              <w:rPr>
                <w:rFonts w:cs="Arial"/>
              </w:rPr>
              <w:t>Create a POP (i.e., type of priority persons and their respective order)? Please explain.</w:t>
            </w:r>
          </w:p>
          <w:p w:rsidR="00657849" w:rsidRPr="005B2CDE" w:rsidRDefault="00657849" w:rsidP="00A63152">
            <w:pPr>
              <w:pStyle w:val="ListParagraph"/>
              <w:numPr>
                <w:ilvl w:val="2"/>
                <w:numId w:val="132"/>
              </w:numPr>
              <w:spacing w:beforeLines="80" w:before="192" w:afterLines="80" w:after="192" w:line="240" w:lineRule="auto"/>
              <w:rPr>
                <w:rFonts w:cs="Arial"/>
              </w:rPr>
            </w:pPr>
            <w:r w:rsidRPr="005B2CDE">
              <w:rPr>
                <w:rFonts w:cs="Arial"/>
              </w:rPr>
              <w:t>Should the POP also apply to disinterment decisions in the FBCSA? Please explain.</w:t>
            </w:r>
          </w:p>
          <w:p w:rsidR="00AB1E59" w:rsidRPr="005B2CDE" w:rsidRDefault="00AB1E59" w:rsidP="00504A28">
            <w:pPr>
              <w:pStyle w:val="ListParagraph"/>
              <w:numPr>
                <w:ilvl w:val="2"/>
                <w:numId w:val="132"/>
              </w:numPr>
              <w:spacing w:beforeLines="80" w:before="192" w:afterLines="80" w:after="192" w:line="240" w:lineRule="auto"/>
              <w:rPr>
                <w:rFonts w:cs="Arial"/>
              </w:rPr>
            </w:pPr>
            <w:r w:rsidRPr="005B2CDE">
              <w:rPr>
                <w:rFonts w:cs="Arial"/>
              </w:rPr>
              <w:t xml:space="preserve">Should the POP </w:t>
            </w:r>
            <w:r w:rsidR="00A90F30" w:rsidRPr="005B2CDE">
              <w:rPr>
                <w:rFonts w:cs="Arial"/>
              </w:rPr>
              <w:t xml:space="preserve">place a person who has legal custody of a minor </w:t>
            </w:r>
            <w:r w:rsidR="005A76F7" w:rsidRPr="005B2CDE">
              <w:rPr>
                <w:rFonts w:cs="Arial"/>
              </w:rPr>
              <w:t xml:space="preserve">higher than a parent </w:t>
            </w:r>
            <w:r w:rsidR="00F05791" w:rsidRPr="005B2CDE">
              <w:rPr>
                <w:rFonts w:cs="Arial"/>
              </w:rPr>
              <w:t>(e.g., where a deceased minor was the subject of a child welfare proceeding and was in the care of a Children’s Aid Society</w:t>
            </w:r>
            <w:r w:rsidR="000931B0" w:rsidRPr="005B2CDE">
              <w:rPr>
                <w:rFonts w:cs="Arial"/>
              </w:rPr>
              <w:t xml:space="preserve"> or had a court-appointed guardian</w:t>
            </w:r>
            <w:r w:rsidR="00F05791" w:rsidRPr="005B2CDE">
              <w:rPr>
                <w:rFonts w:cs="Arial"/>
              </w:rPr>
              <w:t xml:space="preserve"> at the time of death</w:t>
            </w:r>
            <w:r w:rsidR="005A76F7" w:rsidRPr="005B2CDE">
              <w:rPr>
                <w:rFonts w:cs="Arial"/>
              </w:rPr>
              <w:t>)</w:t>
            </w:r>
            <w:r w:rsidR="00F05791" w:rsidRPr="005B2CDE">
              <w:rPr>
                <w:rFonts w:cs="Arial"/>
              </w:rPr>
              <w:t xml:space="preserve">? Please explain. </w:t>
            </w:r>
          </w:p>
          <w:p w:rsidR="00F711E1" w:rsidRPr="005B2CDE" w:rsidRDefault="007421F6" w:rsidP="00574E5D">
            <w:pPr>
              <w:pStyle w:val="ListParagraph"/>
              <w:numPr>
                <w:ilvl w:val="1"/>
                <w:numId w:val="132"/>
              </w:numPr>
              <w:spacing w:beforeLines="80" w:before="192" w:afterLines="80" w:after="192" w:line="240" w:lineRule="auto"/>
              <w:rPr>
                <w:rFonts w:cs="Arial"/>
              </w:rPr>
            </w:pPr>
            <w:r w:rsidRPr="005B2CDE">
              <w:rPr>
                <w:rFonts w:cs="Arial"/>
              </w:rPr>
              <w:t>Set out that the priority is passed to the eldest person of equal rank, in case of a disagreement? Please explain.</w:t>
            </w:r>
          </w:p>
          <w:p w:rsidR="00A63152" w:rsidRPr="005B2CDE" w:rsidRDefault="00C66E59" w:rsidP="0042367D">
            <w:pPr>
              <w:pStyle w:val="ListParagraph"/>
              <w:numPr>
                <w:ilvl w:val="1"/>
                <w:numId w:val="132"/>
              </w:numPr>
              <w:spacing w:beforeLines="80" w:before="192" w:afterLines="80" w:after="192" w:line="240" w:lineRule="auto"/>
              <w:rPr>
                <w:rFonts w:cs="Arial"/>
              </w:rPr>
            </w:pPr>
            <w:r w:rsidRPr="005B2CDE">
              <w:rPr>
                <w:rFonts w:cs="Arial"/>
              </w:rPr>
              <w:lastRenderedPageBreak/>
              <w:t xml:space="preserve">Set out a definition of a “person authorized to act on the interment or scattering holder’s behalf” in the FBCSA? Please explain. </w:t>
            </w:r>
          </w:p>
          <w:p w:rsidR="00A63152" w:rsidRPr="005B2CDE" w:rsidRDefault="00C66E59" w:rsidP="00A63152">
            <w:pPr>
              <w:pStyle w:val="ListParagraph"/>
              <w:numPr>
                <w:ilvl w:val="2"/>
                <w:numId w:val="132"/>
              </w:numPr>
              <w:spacing w:beforeLines="80" w:before="192" w:afterLines="80" w:after="192" w:line="240" w:lineRule="auto"/>
              <w:rPr>
                <w:rFonts w:cs="Arial"/>
              </w:rPr>
            </w:pPr>
            <w:r w:rsidRPr="005B2CDE">
              <w:rPr>
                <w:rFonts w:cs="Arial"/>
              </w:rPr>
              <w:t>How should it be defined (e.g., written consent provided to a bereavement service operator, power of attorney, etc.)?</w:t>
            </w:r>
          </w:p>
          <w:p w:rsidR="00A63152" w:rsidRPr="005B2CDE" w:rsidRDefault="003313CB" w:rsidP="0042367D">
            <w:pPr>
              <w:pStyle w:val="ListParagraph"/>
              <w:numPr>
                <w:ilvl w:val="1"/>
                <w:numId w:val="132"/>
              </w:numPr>
              <w:spacing w:beforeLines="80" w:before="192" w:afterLines="80" w:after="192" w:line="240" w:lineRule="auto"/>
              <w:rPr>
                <w:rFonts w:cs="Arial"/>
              </w:rPr>
            </w:pPr>
            <w:r w:rsidRPr="005B2CDE">
              <w:rPr>
                <w:rFonts w:cs="Arial"/>
              </w:rPr>
              <w:t>What are your views on the</w:t>
            </w:r>
            <w:r w:rsidR="004E28B5" w:rsidRPr="005B2CDE">
              <w:rPr>
                <w:rFonts w:cs="Arial"/>
              </w:rPr>
              <w:t xml:space="preserve"> proposed definition of “spouse”? </w:t>
            </w:r>
            <w:r w:rsidRPr="005B2CDE">
              <w:rPr>
                <w:rFonts w:cs="Arial"/>
              </w:rPr>
              <w:t>What alternative definition, if any, would you suggest</w:t>
            </w:r>
            <w:r w:rsidR="000C2357" w:rsidRPr="005B2CDE">
              <w:rPr>
                <w:rFonts w:cs="Arial"/>
              </w:rPr>
              <w:t>?</w:t>
            </w:r>
          </w:p>
          <w:p w:rsidR="00A63152" w:rsidRPr="005B2CDE" w:rsidRDefault="004E28B5" w:rsidP="004B51F8">
            <w:pPr>
              <w:pStyle w:val="ListParagraph"/>
              <w:numPr>
                <w:ilvl w:val="1"/>
                <w:numId w:val="132"/>
              </w:numPr>
              <w:spacing w:beforeLines="80" w:before="192" w:afterLines="80" w:after="192" w:line="240" w:lineRule="auto"/>
              <w:rPr>
                <w:rFonts w:cs="Arial"/>
              </w:rPr>
            </w:pPr>
            <w:r w:rsidRPr="005B2CDE">
              <w:rPr>
                <w:rFonts w:cs="Arial"/>
              </w:rPr>
              <w:t>Should any other definitions be included to ensure that the POP is sufficiently clear? Please explain.</w:t>
            </w:r>
          </w:p>
          <w:p w:rsidR="00F46E25" w:rsidRPr="005B2CDE" w:rsidRDefault="00227202" w:rsidP="00A63152">
            <w:pPr>
              <w:pStyle w:val="ListParagraph"/>
              <w:numPr>
                <w:ilvl w:val="1"/>
                <w:numId w:val="132"/>
              </w:numPr>
              <w:spacing w:beforeLines="80" w:before="192" w:afterLines="80" w:after="192" w:line="240" w:lineRule="auto"/>
              <w:rPr>
                <w:rFonts w:cs="Arial"/>
              </w:rPr>
            </w:pPr>
            <w:r w:rsidRPr="005B2CDE">
              <w:rPr>
                <w:rFonts w:cs="Arial"/>
              </w:rPr>
              <w:t>I</w:t>
            </w:r>
            <w:r w:rsidR="00A25190" w:rsidRPr="005B2CDE">
              <w:rPr>
                <w:rFonts w:cs="Arial"/>
              </w:rPr>
              <w:t xml:space="preserve">nclude </w:t>
            </w:r>
            <w:r w:rsidR="006C17EC" w:rsidRPr="005B2CDE">
              <w:rPr>
                <w:rFonts w:cs="Arial"/>
              </w:rPr>
              <w:t xml:space="preserve">in the POP </w:t>
            </w:r>
            <w:r w:rsidR="00D051B1" w:rsidRPr="005B2CDE">
              <w:rPr>
                <w:rFonts w:cs="Arial"/>
              </w:rPr>
              <w:t xml:space="preserve">those persons or entities who may take control of the final disposition in a situation where </w:t>
            </w:r>
            <w:r w:rsidR="005D72A5" w:rsidRPr="005B2CDE">
              <w:rPr>
                <w:rFonts w:cs="Arial"/>
              </w:rPr>
              <w:t>no proxy exists?</w:t>
            </w:r>
            <w:r w:rsidR="00F91FF3" w:rsidRPr="005B2CDE">
              <w:rPr>
                <w:rFonts w:cs="Arial"/>
              </w:rPr>
              <w:t xml:space="preserve"> Please explain.</w:t>
            </w:r>
          </w:p>
          <w:p w:rsidR="004F4CFE" w:rsidRPr="005B2CDE" w:rsidRDefault="004F4CFE" w:rsidP="004A3BAF">
            <w:pPr>
              <w:pStyle w:val="ListParagraph"/>
              <w:numPr>
                <w:ilvl w:val="2"/>
                <w:numId w:val="132"/>
              </w:numPr>
              <w:spacing w:beforeLines="80" w:before="192" w:afterLines="80" w:after="192" w:line="240" w:lineRule="auto"/>
              <w:rPr>
                <w:rFonts w:cs="Arial"/>
              </w:rPr>
            </w:pPr>
            <w:r w:rsidRPr="005B2CDE">
              <w:rPr>
                <w:rFonts w:cs="Arial"/>
              </w:rPr>
              <w:t>Have you encountered situations where the deceased had no estate trustee or next of kin? If yes, who authorizes and/or pays for the disposition of the deceased in such situations? Please explain.</w:t>
            </w:r>
          </w:p>
          <w:p w:rsidR="003D6B6A" w:rsidRPr="005B2CDE" w:rsidRDefault="003D6B6A" w:rsidP="003D6B6A">
            <w:pPr>
              <w:pStyle w:val="ListParagraph"/>
              <w:numPr>
                <w:ilvl w:val="1"/>
                <w:numId w:val="132"/>
              </w:numPr>
              <w:spacing w:beforeLines="80" w:before="192" w:afterLines="80" w:after="192" w:line="240" w:lineRule="auto"/>
              <w:rPr>
                <w:rFonts w:cs="Arial"/>
              </w:rPr>
            </w:pPr>
            <w:r w:rsidRPr="005B2CDE">
              <w:rPr>
                <w:rFonts w:cs="Arial"/>
              </w:rPr>
              <w:t>Require a written authorization as described above? Please explain.</w:t>
            </w:r>
          </w:p>
          <w:p w:rsidR="003D6B6A" w:rsidRPr="005B2CDE" w:rsidRDefault="003D6B6A" w:rsidP="003D6B6A">
            <w:pPr>
              <w:pStyle w:val="ListParagraph"/>
              <w:numPr>
                <w:ilvl w:val="1"/>
                <w:numId w:val="132"/>
              </w:numPr>
              <w:spacing w:beforeLines="80" w:before="192" w:afterLines="80" w:after="192" w:line="240" w:lineRule="auto"/>
              <w:rPr>
                <w:rFonts w:cs="Arial"/>
              </w:rPr>
            </w:pPr>
            <w:r w:rsidRPr="005B2CDE">
              <w:rPr>
                <w:rFonts w:cs="Arial"/>
              </w:rPr>
              <w:t xml:space="preserve">Allow bereavement service operators to require </w:t>
            </w:r>
            <w:r w:rsidRPr="005B2CDE">
              <w:rPr>
                <w:rFonts w:cs="Calibri"/>
                <w:szCs w:val="24"/>
              </w:rPr>
              <w:t xml:space="preserve">visual identification of human remains as described above? Please explain. </w:t>
            </w:r>
          </w:p>
          <w:p w:rsidR="003D6B6A" w:rsidRPr="005B2CDE" w:rsidRDefault="003D6B6A" w:rsidP="00D23BF5">
            <w:pPr>
              <w:pStyle w:val="ListParagraph"/>
              <w:numPr>
                <w:ilvl w:val="2"/>
                <w:numId w:val="132"/>
              </w:numPr>
              <w:spacing w:beforeLines="80" w:before="192" w:afterLines="80" w:after="192" w:line="240" w:lineRule="auto"/>
              <w:rPr>
                <w:rFonts w:cs="Arial"/>
              </w:rPr>
            </w:pPr>
            <w:r w:rsidRPr="005B2CDE">
              <w:rPr>
                <w:rFonts w:cs="Arial"/>
              </w:rPr>
              <w:t>Should the ability to require visual identification apply to all human remains or only cremated remains?</w:t>
            </w:r>
          </w:p>
          <w:p w:rsidR="003D6B6A" w:rsidRPr="005B2CDE" w:rsidRDefault="003D6B6A" w:rsidP="003D6B6A">
            <w:pPr>
              <w:pStyle w:val="ListParagraph"/>
              <w:numPr>
                <w:ilvl w:val="1"/>
                <w:numId w:val="132"/>
              </w:numPr>
              <w:spacing w:beforeLines="80" w:before="192" w:afterLines="80" w:after="192" w:line="240" w:lineRule="auto"/>
              <w:rPr>
                <w:rFonts w:cs="Arial"/>
              </w:rPr>
            </w:pPr>
            <w:r w:rsidRPr="005B2CDE">
              <w:rPr>
                <w:rFonts w:cs="Arial"/>
              </w:rPr>
              <w:t>Require that a written preference by a deceased person is legally binding in respect of the disposition of his or her remains? Please explain.</w:t>
            </w:r>
          </w:p>
          <w:p w:rsidR="003D6B6A" w:rsidRPr="005B2CDE" w:rsidRDefault="003D6B6A" w:rsidP="003D6B6A">
            <w:pPr>
              <w:pStyle w:val="ListParagraph"/>
              <w:numPr>
                <w:ilvl w:val="1"/>
                <w:numId w:val="132"/>
              </w:numPr>
              <w:spacing w:beforeLines="80" w:before="192" w:afterLines="80" w:after="192" w:line="240" w:lineRule="auto"/>
              <w:rPr>
                <w:rFonts w:cs="Arial"/>
              </w:rPr>
            </w:pPr>
            <w:r w:rsidRPr="005B2CDE">
              <w:rPr>
                <w:rFonts w:cs="Arial"/>
              </w:rPr>
              <w:t>Set out in legislation a judicial mechanism for resolving priority disputes? Please explain.</w:t>
            </w:r>
          </w:p>
          <w:p w:rsidR="00D051B1" w:rsidRPr="005B2CDE" w:rsidRDefault="003D6B6A" w:rsidP="00E2601B">
            <w:pPr>
              <w:pStyle w:val="ListParagraph"/>
              <w:numPr>
                <w:ilvl w:val="1"/>
                <w:numId w:val="132"/>
              </w:numPr>
              <w:spacing w:beforeLines="80" w:before="192" w:afterLines="80" w:after="192" w:line="240" w:lineRule="auto"/>
              <w:rPr>
                <w:rFonts w:cs="Arial"/>
              </w:rPr>
            </w:pPr>
            <w:r w:rsidRPr="005B2CDE">
              <w:rPr>
                <w:rFonts w:cs="Arial"/>
              </w:rPr>
              <w:t>Limit bereavement service operators’ liability as described above? Please explain.</w:t>
            </w:r>
          </w:p>
        </w:tc>
      </w:tr>
      <w:tr w:rsidR="00313246" w:rsidRPr="005B2CDE" w:rsidTr="0051599B">
        <w:trPr>
          <w:trHeight w:val="706"/>
          <w:tblCellSpacing w:w="11" w:type="dxa"/>
        </w:trPr>
        <w:tc>
          <w:tcPr>
            <w:tcW w:w="9022" w:type="dxa"/>
            <w:tcBorders>
              <w:left w:val="single" w:sz="8" w:space="0" w:color="auto"/>
              <w:right w:val="single" w:sz="8" w:space="0" w:color="auto"/>
            </w:tcBorders>
            <w:shd w:val="clear" w:color="auto" w:fill="FFFFFF" w:themeFill="background1"/>
          </w:tcPr>
          <w:p w:rsidR="00313246" w:rsidRPr="005B2CDE" w:rsidRDefault="00313246" w:rsidP="00DB501A">
            <w:pPr>
              <w:pStyle w:val="ListParagraph"/>
              <w:numPr>
                <w:ilvl w:val="0"/>
                <w:numId w:val="132"/>
              </w:numPr>
              <w:spacing w:beforeLines="80" w:before="192" w:afterLines="80" w:after="192" w:line="240" w:lineRule="auto"/>
              <w:rPr>
                <w:rFonts w:cs="Arial"/>
              </w:rPr>
            </w:pPr>
            <w:r w:rsidRPr="005B2CDE">
              <w:rPr>
                <w:rFonts w:cs="Arial"/>
              </w:rPr>
              <w:lastRenderedPageBreak/>
              <w:t>If the government were to proceed with all or some of these potential proposals, how much time would the bereavement sector need to implement these changes?</w:t>
            </w:r>
          </w:p>
        </w:tc>
      </w:tr>
      <w:tr w:rsidR="00313246" w:rsidRPr="005B2CDE" w:rsidTr="0051599B">
        <w:trPr>
          <w:trHeight w:val="706"/>
          <w:tblCellSpacing w:w="11" w:type="dxa"/>
        </w:trPr>
        <w:tc>
          <w:tcPr>
            <w:tcW w:w="9022" w:type="dxa"/>
            <w:tcBorders>
              <w:left w:val="single" w:sz="8" w:space="0" w:color="auto"/>
              <w:right w:val="single" w:sz="8" w:space="0" w:color="auto"/>
            </w:tcBorders>
            <w:shd w:val="clear" w:color="auto" w:fill="FFFFFF" w:themeFill="background1"/>
          </w:tcPr>
          <w:p w:rsidR="00313246" w:rsidRPr="005B2CDE" w:rsidRDefault="00313246" w:rsidP="00DB501A">
            <w:pPr>
              <w:pStyle w:val="ListParagraph"/>
              <w:numPr>
                <w:ilvl w:val="0"/>
                <w:numId w:val="132"/>
              </w:numPr>
              <w:spacing w:beforeLines="80" w:before="192" w:afterLines="80" w:after="192" w:line="240" w:lineRule="auto"/>
              <w:rPr>
                <w:rFonts w:cs="Arial"/>
              </w:rPr>
            </w:pPr>
            <w:r w:rsidRPr="005B2CDE">
              <w:rPr>
                <w:rFonts w:cs="Arial"/>
              </w:rPr>
              <w:t xml:space="preserve">What, if any, new costs and/or cost savings for Ontario businesses, </w:t>
            </w:r>
            <w:r w:rsidRPr="005B2CDE">
              <w:rPr>
                <w:rFonts w:cs="Arial"/>
              </w:rPr>
              <w:lastRenderedPageBreak/>
              <w:t>organizations or municipalities may be associated with these proposals should the government decide to proceed? Please explain.</w:t>
            </w:r>
          </w:p>
        </w:tc>
      </w:tr>
      <w:tr w:rsidR="00313246" w:rsidRPr="005B2CDE" w:rsidTr="0051599B">
        <w:trPr>
          <w:trHeight w:val="706"/>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313246" w:rsidRPr="005B2CDE" w:rsidRDefault="00313246" w:rsidP="00DB501A">
            <w:pPr>
              <w:pStyle w:val="ListParagraph"/>
              <w:numPr>
                <w:ilvl w:val="0"/>
                <w:numId w:val="132"/>
              </w:numPr>
              <w:spacing w:beforeLines="80" w:before="192" w:afterLines="80" w:after="192" w:line="240" w:lineRule="auto"/>
              <w:rPr>
                <w:rFonts w:cs="Arial"/>
              </w:rPr>
            </w:pPr>
            <w:r w:rsidRPr="005B2CDE">
              <w:rPr>
                <w:rFonts w:cs="Arial"/>
              </w:rPr>
              <w:lastRenderedPageBreak/>
              <w:t>Other comments?</w:t>
            </w:r>
          </w:p>
        </w:tc>
      </w:tr>
    </w:tbl>
    <w:p w:rsidR="00D4093B" w:rsidRPr="005B2CDE" w:rsidRDefault="00D4093B" w:rsidP="00263F2D">
      <w:pPr>
        <w:spacing w:before="0" w:after="0"/>
        <w:rPr>
          <w:b/>
        </w:rPr>
      </w:pPr>
      <w:r w:rsidRPr="005B2CDE">
        <w:rPr>
          <w:b/>
        </w:rPr>
        <w:tab/>
      </w:r>
    </w:p>
    <w:p w:rsidR="00FA7D30" w:rsidRPr="005B2CDE" w:rsidRDefault="00FA7D30">
      <w:pPr>
        <w:spacing w:before="240" w:after="0" w:line="240" w:lineRule="auto"/>
        <w:ind w:left="714" w:hanging="357"/>
        <w:rPr>
          <w:b/>
        </w:rPr>
      </w:pPr>
      <w:r w:rsidRPr="005B2CDE">
        <w:rPr>
          <w:b/>
        </w:rPr>
        <w:br w:type="page"/>
      </w:r>
    </w:p>
    <w:p w:rsidR="000033D4" w:rsidRPr="005B2CDE" w:rsidRDefault="00404EB7" w:rsidP="00D77008">
      <w:pPr>
        <w:pStyle w:val="Heading2"/>
        <w:numPr>
          <w:ilvl w:val="0"/>
          <w:numId w:val="206"/>
        </w:numPr>
        <w:rPr>
          <w:sz w:val="44"/>
          <w:szCs w:val="44"/>
        </w:rPr>
      </w:pPr>
      <w:bookmarkStart w:id="28" w:name="_Interest_Payment_Requirements"/>
      <w:bookmarkStart w:id="29" w:name="_Care_and_Maintenance"/>
      <w:bookmarkStart w:id="30" w:name="_Toc73465892"/>
      <w:bookmarkEnd w:id="28"/>
      <w:bookmarkEnd w:id="29"/>
      <w:r w:rsidRPr="005B2CDE">
        <w:rPr>
          <w:sz w:val="44"/>
          <w:szCs w:val="44"/>
        </w:rPr>
        <w:lastRenderedPageBreak/>
        <w:t xml:space="preserve">Cemetery </w:t>
      </w:r>
      <w:r w:rsidR="000033D4" w:rsidRPr="005B2CDE">
        <w:rPr>
          <w:sz w:val="44"/>
          <w:szCs w:val="44"/>
        </w:rPr>
        <w:t xml:space="preserve">Care and Maintenance </w:t>
      </w:r>
      <w:r w:rsidRPr="005B2CDE">
        <w:rPr>
          <w:sz w:val="44"/>
          <w:szCs w:val="44"/>
        </w:rPr>
        <w:tab/>
      </w:r>
      <w:r w:rsidR="000033D4" w:rsidRPr="005B2CDE">
        <w:rPr>
          <w:sz w:val="44"/>
          <w:szCs w:val="44"/>
        </w:rPr>
        <w:t>Funds/Accounts</w:t>
      </w:r>
      <w:r w:rsidR="00D62708" w:rsidRPr="005B2CDE">
        <w:rPr>
          <w:sz w:val="44"/>
          <w:szCs w:val="44"/>
        </w:rPr>
        <w:t xml:space="preserve"> (CMF/As)</w:t>
      </w:r>
      <w:bookmarkEnd w:id="30"/>
    </w:p>
    <w:p w:rsidR="006C763C" w:rsidRPr="005B2CDE" w:rsidRDefault="007C6668" w:rsidP="00D77008">
      <w:pPr>
        <w:pStyle w:val="Heading3"/>
        <w:numPr>
          <w:ilvl w:val="0"/>
          <w:numId w:val="209"/>
        </w:numPr>
      </w:pPr>
      <w:bookmarkStart w:id="31" w:name="_Interest_Payment_Requirements_1"/>
      <w:bookmarkStart w:id="32" w:name="_Toc73465893"/>
      <w:bookmarkEnd w:id="31"/>
      <w:r w:rsidRPr="005B2CDE">
        <w:t xml:space="preserve">Interest Payment Requirements on Funds Borrowed from the Capital Portion of </w:t>
      </w:r>
      <w:r w:rsidR="00D62708" w:rsidRPr="005B2CDE">
        <w:t>CMF/As</w:t>
      </w:r>
      <w:bookmarkEnd w:id="32"/>
      <w:r w:rsidRPr="005B2CDE">
        <w:t xml:space="preserve"> </w:t>
      </w:r>
    </w:p>
    <w:p w:rsidR="006C763C" w:rsidRPr="005B2CDE" w:rsidRDefault="006C763C" w:rsidP="00D77008">
      <w:pPr>
        <w:pStyle w:val="Heading4"/>
      </w:pPr>
      <w:r w:rsidRPr="005B2CDE">
        <w:t>Context:</w:t>
      </w:r>
    </w:p>
    <w:p w:rsidR="006C763C" w:rsidRPr="005B2CDE" w:rsidRDefault="006C763C" w:rsidP="00F00A09">
      <w:pPr>
        <w:spacing w:before="240" w:after="120"/>
        <w:rPr>
          <w:rFonts w:cs="Arial"/>
          <w:b/>
          <w:bCs/>
          <w:lang w:val="en-US"/>
        </w:rPr>
      </w:pPr>
      <w:r w:rsidRPr="005B2CDE">
        <w:rPr>
          <w:rFonts w:cs="Arial"/>
          <w:b/>
          <w:bCs/>
          <w:lang w:val="en-US"/>
        </w:rPr>
        <w:t>Current Requirements</w:t>
      </w:r>
    </w:p>
    <w:p w:rsidR="006C763C" w:rsidRPr="005B2CDE" w:rsidRDefault="00C5759A" w:rsidP="2CE113F8">
      <w:pPr>
        <w:keepLines/>
        <w:suppressAutoHyphens/>
        <w:spacing w:before="0" w:after="0"/>
        <w:rPr>
          <w:rFonts w:eastAsia="Times New Roman" w:cs="Arial"/>
          <w:snapToGrid w:val="0"/>
        </w:rPr>
      </w:pPr>
      <w:r w:rsidRPr="005B2CDE">
        <w:rPr>
          <w:rFonts w:eastAsia="Times New Roman" w:cs="Arial"/>
          <w:snapToGrid w:val="0"/>
        </w:rPr>
        <w:t>All cemetery operators are subject to the duty to maintain cemetery grounds to ensure the safety of the public and to preserve the dignity of the cemetery.</w:t>
      </w:r>
      <w:r w:rsidR="0018322B" w:rsidRPr="005B2CDE">
        <w:rPr>
          <w:rFonts w:eastAsia="Times New Roman" w:cs="Arial"/>
          <w:snapToGrid w:val="0"/>
        </w:rPr>
        <w:t xml:space="preserve"> </w:t>
      </w:r>
      <w:r w:rsidR="006C763C" w:rsidRPr="005B2CDE">
        <w:rPr>
          <w:rFonts w:eastAsia="Times New Roman" w:cs="Arial"/>
          <w:snapToGrid w:val="0"/>
        </w:rPr>
        <w:t>The FBCSA and its regulations set out specific requirements related to CMF/As which are trust funds used to generate income for the care and maintenance of a cemetery over the medium</w:t>
      </w:r>
      <w:r w:rsidR="00055EFA" w:rsidRPr="005B2CDE">
        <w:rPr>
          <w:rFonts w:eastAsia="Times New Roman" w:cs="Arial"/>
          <w:snapToGrid w:val="0"/>
        </w:rPr>
        <w:t>-</w:t>
      </w:r>
      <w:r w:rsidR="006C763C" w:rsidRPr="005B2CDE">
        <w:rPr>
          <w:rFonts w:eastAsia="Times New Roman" w:cs="Arial"/>
          <w:snapToGrid w:val="0"/>
        </w:rPr>
        <w:t xml:space="preserve"> to long-term. The FBCSA requires cemetery operators to pay prescribed amounts into a CMF/A in various circumstances, unless the regulations provide otherwise. The interest generated from the CMF/A can only be used to maintain the cemetery, in accordance with the FBCSA’s regulations (e.g., to stabilize markers).</w:t>
      </w:r>
    </w:p>
    <w:p w:rsidR="006C763C" w:rsidRPr="005B2CDE" w:rsidRDefault="006C763C" w:rsidP="60400BEC">
      <w:pPr>
        <w:keepLines/>
        <w:suppressAutoHyphens/>
        <w:spacing w:before="0" w:after="0"/>
        <w:rPr>
          <w:rFonts w:eastAsia="Times New Roman" w:cs="Arial"/>
          <w:snapToGrid w:val="0"/>
        </w:rPr>
      </w:pPr>
    </w:p>
    <w:p w:rsidR="0060223E" w:rsidRPr="005B2CDE" w:rsidRDefault="006C763C" w:rsidP="60400BEC">
      <w:pPr>
        <w:keepLines/>
        <w:suppressAutoHyphens/>
        <w:spacing w:before="0" w:after="0"/>
        <w:rPr>
          <w:rFonts w:eastAsia="Times New Roman" w:cs="Arial"/>
          <w:snapToGrid w:val="0"/>
        </w:rPr>
      </w:pPr>
      <w:r w:rsidRPr="005B2CDE">
        <w:rPr>
          <w:rFonts w:eastAsia="Times New Roman" w:cs="Arial"/>
          <w:snapToGrid w:val="0"/>
        </w:rPr>
        <w:t>The FBCSA prohibits the use of the capital portion of a CMF/A</w:t>
      </w:r>
      <w:r w:rsidRPr="005B2CDE">
        <w:rPr>
          <w:rStyle w:val="FootnoteReference"/>
          <w:rFonts w:eastAsia="Times New Roman" w:cs="Arial"/>
          <w:snapToGrid w:val="0"/>
        </w:rPr>
        <w:footnoteReference w:id="19"/>
      </w:r>
      <w:r w:rsidRPr="005B2CDE">
        <w:rPr>
          <w:rFonts w:eastAsia="Times New Roman" w:cs="Arial"/>
          <w:snapToGrid w:val="0"/>
        </w:rPr>
        <w:t>, subject to limited exceptions. Currently, only a non-commercial cemetery operator</w:t>
      </w:r>
      <w:r w:rsidRPr="005B2CDE">
        <w:rPr>
          <w:rStyle w:val="FootnoteReference"/>
          <w:rFonts w:eastAsia="Times New Roman" w:cs="Arial"/>
          <w:snapToGrid w:val="0"/>
        </w:rPr>
        <w:footnoteReference w:id="20"/>
      </w:r>
      <w:r w:rsidRPr="005B2CDE">
        <w:rPr>
          <w:rFonts w:eastAsia="Times New Roman" w:cs="Arial"/>
          <w:snapToGrid w:val="0"/>
        </w:rPr>
        <w:t xml:space="preserve"> may seek to use any of the capital portion of the CMF/A to purchase land adjoining the cemetery in order to enlarge it, subject to the BAO Registrar’s authorization. If released, this amount must be paid back into the trust fund.  </w:t>
      </w:r>
    </w:p>
    <w:p w:rsidR="007D3721" w:rsidRPr="005B2CDE" w:rsidRDefault="007D3721" w:rsidP="007D3721">
      <w:pPr>
        <w:spacing w:before="240" w:after="120"/>
        <w:rPr>
          <w:rFonts w:cs="Arial"/>
          <w:b/>
          <w:lang w:val="en-US"/>
        </w:rPr>
      </w:pPr>
      <w:r w:rsidRPr="005B2CDE">
        <w:rPr>
          <w:rFonts w:cs="Arial"/>
          <w:b/>
          <w:bCs/>
          <w:lang w:val="en-US"/>
        </w:rPr>
        <w:t>Stakeholder Consultations</w:t>
      </w:r>
    </w:p>
    <w:p w:rsidR="008A1C55" w:rsidRPr="005B2CDE" w:rsidRDefault="005C5753" w:rsidP="60400BEC">
      <w:pPr>
        <w:keepLines/>
        <w:suppressAutoHyphens/>
        <w:spacing w:before="0" w:after="0"/>
      </w:pPr>
      <w:r w:rsidRPr="005B2CDE">
        <w:t>Between November 20, 2020 and January 19, 2021, the ministry posted a consultation paper regarding proposed changes to CMF/A requirements under the FBCSA on Ontario’s Regulatory Registry for comment.</w:t>
      </w:r>
      <w:r w:rsidR="004666CD" w:rsidRPr="005B2CDE">
        <w:t xml:space="preserve"> This consultation contributed to</w:t>
      </w:r>
      <w:r w:rsidRPr="005B2CDE">
        <w:t xml:space="preserve"> </w:t>
      </w:r>
      <w:r w:rsidR="004666CD" w:rsidRPr="005B2CDE">
        <w:t>r</w:t>
      </w:r>
      <w:r w:rsidR="00071F19" w:rsidRPr="005B2CDE">
        <w:t>egulatory</w:t>
      </w:r>
      <w:r w:rsidR="006C763C" w:rsidRPr="005B2CDE">
        <w:t xml:space="preserve"> changes made in April 2021</w:t>
      </w:r>
      <w:r w:rsidR="007A5170" w:rsidRPr="005B2CDE">
        <w:t>,</w:t>
      </w:r>
      <w:r w:rsidR="008A1C55" w:rsidRPr="005B2CDE">
        <w:t xml:space="preserve"> which come into force on January 1, 2022. The changes will: </w:t>
      </w:r>
    </w:p>
    <w:p w:rsidR="008A1C55" w:rsidRPr="005B2CDE" w:rsidRDefault="008A1C55" w:rsidP="00CC3BF8">
      <w:pPr>
        <w:pStyle w:val="ListParagraph"/>
        <w:numPr>
          <w:ilvl w:val="0"/>
          <w:numId w:val="11"/>
        </w:numPr>
        <w:spacing w:before="0" w:after="0"/>
        <w:rPr>
          <w:rFonts w:cs="Arial"/>
          <w:lang w:val="en-US"/>
        </w:rPr>
      </w:pPr>
      <w:r w:rsidRPr="005B2CDE">
        <w:rPr>
          <w:rFonts w:cs="Arial"/>
          <w:lang w:val="en-US"/>
        </w:rPr>
        <w:lastRenderedPageBreak/>
        <w:t>Permit non-commercial cemetery operators, including municipalities that operate cemeteries, that meet certain criteria</w:t>
      </w:r>
      <w:r w:rsidR="00F33AAD" w:rsidRPr="005B2CDE">
        <w:rPr>
          <w:rStyle w:val="FootnoteReference"/>
          <w:rFonts w:cs="Arial"/>
          <w:lang w:val="en-US"/>
        </w:rPr>
        <w:footnoteReference w:id="21"/>
      </w:r>
      <w:r w:rsidRPr="005B2CDE">
        <w:rPr>
          <w:rFonts w:cs="Arial"/>
          <w:lang w:val="en-US"/>
        </w:rPr>
        <w:t xml:space="preserve"> to access the capital portion of a</w:t>
      </w:r>
      <w:r w:rsidR="00F41E8F" w:rsidRPr="005B2CDE">
        <w:rPr>
          <w:rFonts w:cs="Arial"/>
          <w:lang w:val="en-US"/>
        </w:rPr>
        <w:t xml:space="preserve"> CMF/A</w:t>
      </w:r>
      <w:r w:rsidRPr="005B2CDE">
        <w:rPr>
          <w:rFonts w:cs="Arial"/>
          <w:lang w:val="en-US"/>
        </w:rPr>
        <w:t xml:space="preserve"> to increase the capacity of a cemetery subject to approval from the </w:t>
      </w:r>
      <w:r w:rsidR="00DD3FC3" w:rsidRPr="005B2CDE">
        <w:rPr>
          <w:rFonts w:cs="Arial"/>
          <w:lang w:val="en-US"/>
        </w:rPr>
        <w:t>BAO Registrar,</w:t>
      </w:r>
      <w:r w:rsidRPr="005B2CDE">
        <w:rPr>
          <w:rFonts w:cs="Arial"/>
          <w:lang w:val="en-US"/>
        </w:rPr>
        <w:t xml:space="preserve"> under the condition that the capital is paid back into the trust fund</w:t>
      </w:r>
      <w:r w:rsidR="00F41E8F" w:rsidRPr="005B2CDE">
        <w:rPr>
          <w:rFonts w:cs="Arial"/>
          <w:lang w:val="en-US"/>
        </w:rPr>
        <w:t>;</w:t>
      </w:r>
    </w:p>
    <w:p w:rsidR="008A1C55" w:rsidRPr="005B2CDE" w:rsidRDefault="008A1C55" w:rsidP="00CC3BF8">
      <w:pPr>
        <w:pStyle w:val="ListParagraph"/>
        <w:numPr>
          <w:ilvl w:val="0"/>
          <w:numId w:val="11"/>
        </w:numPr>
        <w:spacing w:before="0" w:after="0"/>
        <w:rPr>
          <w:rFonts w:cs="Arial"/>
          <w:lang w:val="en-US"/>
        </w:rPr>
      </w:pPr>
      <w:r w:rsidRPr="005B2CDE">
        <w:rPr>
          <w:rFonts w:cs="Arial"/>
          <w:lang w:val="en-US"/>
        </w:rPr>
        <w:t xml:space="preserve">Increase minimum </w:t>
      </w:r>
      <w:r w:rsidR="00F41E8F" w:rsidRPr="005B2CDE">
        <w:rPr>
          <w:rFonts w:cs="Arial"/>
          <w:lang w:val="en-US"/>
        </w:rPr>
        <w:t>CMF/A</w:t>
      </w:r>
      <w:r w:rsidRPr="005B2CDE">
        <w:rPr>
          <w:rFonts w:cs="Arial"/>
          <w:lang w:val="en-US"/>
        </w:rPr>
        <w:t xml:space="preserve"> contribution amounts</w:t>
      </w:r>
      <w:r w:rsidR="00156699" w:rsidRPr="005B2CDE">
        <w:rPr>
          <w:rStyle w:val="FootnoteReference"/>
          <w:rFonts w:cs="Arial"/>
          <w:lang w:val="en-US"/>
        </w:rPr>
        <w:footnoteReference w:id="22"/>
      </w:r>
      <w:r w:rsidR="00082EAD" w:rsidRPr="005B2CDE">
        <w:rPr>
          <w:rFonts w:cs="Arial"/>
          <w:lang w:val="en-US"/>
        </w:rPr>
        <w:t>; and</w:t>
      </w:r>
      <w:r w:rsidRPr="005B2CDE">
        <w:rPr>
          <w:rFonts w:cs="Arial"/>
          <w:lang w:val="en-US"/>
        </w:rPr>
        <w:t xml:space="preserve"> </w:t>
      </w:r>
    </w:p>
    <w:p w:rsidR="006C763C" w:rsidRPr="005B2CDE" w:rsidRDefault="008A1C55" w:rsidP="00CC3BF8">
      <w:pPr>
        <w:pStyle w:val="ListParagraph"/>
        <w:numPr>
          <w:ilvl w:val="0"/>
          <w:numId w:val="11"/>
        </w:numPr>
        <w:spacing w:before="0" w:after="0"/>
      </w:pPr>
      <w:r w:rsidRPr="005B2CDE">
        <w:rPr>
          <w:rFonts w:cs="Arial"/>
          <w:lang w:val="en-US"/>
        </w:rPr>
        <w:t xml:space="preserve">Require the Minister to review the prescribed </w:t>
      </w:r>
      <w:r w:rsidR="00F41E8F" w:rsidRPr="005B2CDE">
        <w:rPr>
          <w:rFonts w:cs="Arial"/>
          <w:lang w:val="en-US"/>
        </w:rPr>
        <w:t>CMF/A</w:t>
      </w:r>
      <w:r w:rsidRPr="005B2CDE">
        <w:rPr>
          <w:rFonts w:cs="Arial"/>
          <w:lang w:val="en-US"/>
        </w:rPr>
        <w:t xml:space="preserve"> contribution amounts at least once every five years. </w:t>
      </w:r>
      <w:r w:rsidR="006C763C" w:rsidRPr="005B2CDE">
        <w:rPr>
          <w:rFonts w:cs="Arial"/>
          <w:lang w:val="en-US"/>
        </w:rPr>
        <w:t xml:space="preserve"> </w:t>
      </w:r>
    </w:p>
    <w:p w:rsidR="005C5753" w:rsidRPr="005B2CDE" w:rsidRDefault="005C5753" w:rsidP="006C763C">
      <w:pPr>
        <w:spacing w:before="0" w:after="0"/>
        <w:rPr>
          <w:rFonts w:cs="Arial"/>
          <w:b/>
          <w:bCs/>
          <w:lang w:val="en-US"/>
        </w:rPr>
      </w:pPr>
    </w:p>
    <w:p w:rsidR="002336BA" w:rsidRPr="005B2CDE" w:rsidRDefault="006C763C" w:rsidP="006C763C">
      <w:pPr>
        <w:spacing w:before="0" w:after="0"/>
      </w:pPr>
      <w:r w:rsidRPr="005B2CDE">
        <w:t>As part of these consultations, the ministry also asked if cemetery operators</w:t>
      </w:r>
      <w:r w:rsidR="001558E3" w:rsidRPr="005B2CDE">
        <w:rPr>
          <w:rStyle w:val="FootnoteReference"/>
        </w:rPr>
        <w:footnoteReference w:id="23"/>
      </w:r>
      <w:r w:rsidRPr="005B2CDE">
        <w:t xml:space="preserve"> who receive approval to obtain an amount from the CMF/A capital should be required to pay back into the CMF/A an amount representing the interest that would have been earned on the capital portion had none of that portion been paid to the cemetery operator (foregone interest). </w:t>
      </w:r>
    </w:p>
    <w:p w:rsidR="002336BA" w:rsidRPr="005B2CDE" w:rsidRDefault="002336BA" w:rsidP="006C763C">
      <w:pPr>
        <w:spacing w:before="0" w:after="0"/>
      </w:pPr>
    </w:p>
    <w:p w:rsidR="006C763C" w:rsidRPr="005B2CDE" w:rsidRDefault="006C763C" w:rsidP="006C763C">
      <w:pPr>
        <w:spacing w:before="0" w:after="0"/>
      </w:pPr>
      <w:r w:rsidRPr="005B2CDE">
        <w:rPr>
          <w:rFonts w:cs="Arial"/>
          <w:lang w:val="en-US"/>
        </w:rPr>
        <w:t xml:space="preserve">Most individuals that responded to this question felt that cemetery operators who receive approval from the BAO Registrar to borrow funds from the capital portion of CMF/As should be required to pay back an amount into the trust representing this foregone interest. </w:t>
      </w:r>
    </w:p>
    <w:p w:rsidR="006C763C" w:rsidRPr="005B2CDE" w:rsidRDefault="006C763C" w:rsidP="006C763C">
      <w:pPr>
        <w:spacing w:before="0" w:after="0"/>
        <w:rPr>
          <w:rFonts w:cs="Arial"/>
          <w:lang w:val="en-US"/>
        </w:rPr>
      </w:pPr>
    </w:p>
    <w:p w:rsidR="00E61DB1" w:rsidRPr="005B2CDE" w:rsidRDefault="006C763C" w:rsidP="006C763C">
      <w:pPr>
        <w:spacing w:before="0" w:after="0"/>
        <w:rPr>
          <w:rFonts w:cs="Arial"/>
          <w:lang w:val="en-US"/>
        </w:rPr>
      </w:pPr>
      <w:r w:rsidRPr="005B2CDE">
        <w:rPr>
          <w:rFonts w:cs="Arial"/>
          <w:lang w:val="en-US"/>
        </w:rPr>
        <w:t xml:space="preserve">However, there was </w:t>
      </w:r>
      <w:r w:rsidR="00CF74FB" w:rsidRPr="005B2CDE">
        <w:rPr>
          <w:rFonts w:cs="Arial"/>
          <w:lang w:val="en-US"/>
        </w:rPr>
        <w:t>no consensus</w:t>
      </w:r>
      <w:r w:rsidRPr="005B2CDE">
        <w:rPr>
          <w:rFonts w:cs="Arial"/>
          <w:lang w:val="en-US"/>
        </w:rPr>
        <w:t xml:space="preserve"> among respondents about how this forgone interest should be accounted for. </w:t>
      </w:r>
      <w:r w:rsidR="00736A18" w:rsidRPr="005B2CDE">
        <w:rPr>
          <w:rFonts w:cs="Arial"/>
          <w:lang w:val="en-US"/>
        </w:rPr>
        <w:t xml:space="preserve">Suggestions ranged from </w:t>
      </w:r>
      <w:r w:rsidR="00B967E5" w:rsidRPr="005B2CDE">
        <w:rPr>
          <w:rFonts w:cs="Arial"/>
          <w:lang w:val="en-US"/>
        </w:rPr>
        <w:t xml:space="preserve">requiring </w:t>
      </w:r>
      <w:r w:rsidR="00736A18" w:rsidRPr="005B2CDE">
        <w:rPr>
          <w:rFonts w:cs="Arial"/>
          <w:lang w:val="en-US"/>
        </w:rPr>
        <w:t xml:space="preserve">a low interest rate or </w:t>
      </w:r>
      <w:r w:rsidR="008D6572" w:rsidRPr="005B2CDE">
        <w:rPr>
          <w:rFonts w:cs="Arial"/>
          <w:lang w:val="en-US"/>
        </w:rPr>
        <w:t xml:space="preserve">tying </w:t>
      </w:r>
      <w:r w:rsidR="00736A18" w:rsidRPr="005B2CDE">
        <w:rPr>
          <w:rFonts w:cs="Arial"/>
          <w:lang w:val="en-US"/>
        </w:rPr>
        <w:t xml:space="preserve">the interest </w:t>
      </w:r>
      <w:r w:rsidR="008D6572" w:rsidRPr="005B2CDE">
        <w:rPr>
          <w:rFonts w:cs="Arial"/>
          <w:lang w:val="en-US"/>
        </w:rPr>
        <w:t xml:space="preserve">to </w:t>
      </w:r>
      <w:r w:rsidR="00736A18" w:rsidRPr="005B2CDE">
        <w:rPr>
          <w:rFonts w:cs="Arial"/>
          <w:lang w:val="en-US"/>
        </w:rPr>
        <w:t xml:space="preserve">the Consumer Price Index, to using the same interest rate as financial institutions use on loans for the same purpose. </w:t>
      </w:r>
      <w:r w:rsidR="00E81D7C" w:rsidRPr="005B2CDE">
        <w:rPr>
          <w:rFonts w:cs="Arial"/>
          <w:lang w:val="en-US"/>
        </w:rPr>
        <w:t xml:space="preserve">The ministry also heard that it is challenging to accurately estimate the amount of forgone interest in a given period because the accrual of interest depends on many variables (e.g., market conditions, types of investments, new contributions to a CMF/A). </w:t>
      </w:r>
    </w:p>
    <w:p w:rsidR="00042E30" w:rsidRPr="005B2CDE" w:rsidRDefault="00042E30" w:rsidP="006C763C">
      <w:pPr>
        <w:spacing w:before="0" w:after="0"/>
        <w:rPr>
          <w:rFonts w:cs="Arial"/>
          <w:lang w:val="en-US"/>
        </w:rPr>
      </w:pPr>
    </w:p>
    <w:p w:rsidR="00E61DB1" w:rsidRPr="005B2CDE" w:rsidRDefault="00E06C36" w:rsidP="006C763C">
      <w:pPr>
        <w:spacing w:before="0" w:after="0"/>
        <w:rPr>
          <w:rFonts w:cs="Arial"/>
          <w:lang w:val="en-US"/>
        </w:rPr>
      </w:pPr>
      <w:r w:rsidRPr="005B2CDE">
        <w:rPr>
          <w:rFonts w:cs="Arial"/>
          <w:lang w:val="en-US"/>
        </w:rPr>
        <w:t>T</w:t>
      </w:r>
      <w:r w:rsidR="00DD6C44" w:rsidRPr="005B2CDE">
        <w:rPr>
          <w:rFonts w:cs="Arial"/>
          <w:lang w:val="en-US"/>
        </w:rPr>
        <w:t>he two other provinces in</w:t>
      </w:r>
      <w:r w:rsidR="00E61DB1" w:rsidRPr="005B2CDE">
        <w:rPr>
          <w:rFonts w:cs="Arial"/>
          <w:lang w:val="en-US"/>
        </w:rPr>
        <w:t xml:space="preserve"> Canada that allow for borrowing from CMF/A-equivalents</w:t>
      </w:r>
      <w:r w:rsidR="00310BCB" w:rsidRPr="005B2CDE">
        <w:rPr>
          <w:rFonts w:cs="Arial"/>
          <w:lang w:val="en-US"/>
        </w:rPr>
        <w:t xml:space="preserve"> in certain circumstances</w:t>
      </w:r>
      <w:r w:rsidR="00E61DB1" w:rsidRPr="005B2CDE">
        <w:rPr>
          <w:rFonts w:cs="Arial"/>
          <w:lang w:val="en-US"/>
        </w:rPr>
        <w:t xml:space="preserve"> (British Columbia and Saskatchewan), </w:t>
      </w:r>
      <w:r w:rsidR="00C04312" w:rsidRPr="005B2CDE">
        <w:rPr>
          <w:rFonts w:cs="Arial"/>
          <w:lang w:val="en-US"/>
        </w:rPr>
        <w:t xml:space="preserve">do not </w:t>
      </w:r>
      <w:r w:rsidR="00E61DB1" w:rsidRPr="005B2CDE">
        <w:rPr>
          <w:rFonts w:cs="Arial"/>
          <w:lang w:val="en-US"/>
        </w:rPr>
        <w:t>prescribe an interest payment framework with respect to repaying the fund/account.</w:t>
      </w:r>
    </w:p>
    <w:p w:rsidR="00042E30" w:rsidRPr="005B2CDE" w:rsidRDefault="00042E30" w:rsidP="006C763C">
      <w:pPr>
        <w:spacing w:before="0" w:after="0"/>
        <w:rPr>
          <w:rFonts w:cs="Arial"/>
          <w:lang w:val="en-US"/>
        </w:rPr>
      </w:pPr>
    </w:p>
    <w:p w:rsidR="00042E30" w:rsidRPr="005B2CDE" w:rsidRDefault="00042E30" w:rsidP="006C763C">
      <w:pPr>
        <w:spacing w:before="0" w:after="0"/>
        <w:rPr>
          <w:rFonts w:cs="Arial"/>
          <w:lang w:val="en-US"/>
        </w:rPr>
      </w:pPr>
      <w:r w:rsidRPr="005B2CDE">
        <w:rPr>
          <w:rFonts w:cs="Arial"/>
          <w:lang w:val="en-US"/>
        </w:rPr>
        <w:lastRenderedPageBreak/>
        <w:t xml:space="preserve">The ministry is now consulting on potential additional regulatory amendments related to CMF/As to address feedback from stakeholders related to paying interest on the borrowed capital portion of a cemetery’s CMF/A. </w:t>
      </w:r>
    </w:p>
    <w:p w:rsidR="006C763C" w:rsidRPr="005B2CDE" w:rsidRDefault="00F653A2" w:rsidP="00D77008">
      <w:pPr>
        <w:pStyle w:val="Heading4"/>
        <w:rPr>
          <w:lang w:val="en-US"/>
        </w:rPr>
      </w:pPr>
      <w:r w:rsidRPr="005B2CDE">
        <w:rPr>
          <w:lang w:val="en-US"/>
        </w:rPr>
        <w:t>Options Under Consideration</w:t>
      </w:r>
      <w:r w:rsidR="006C763C" w:rsidRPr="005B2CDE">
        <w:rPr>
          <w:lang w:val="en-US"/>
        </w:rPr>
        <w:t>:</w:t>
      </w:r>
    </w:p>
    <w:p w:rsidR="00DA2FE6" w:rsidRPr="005B2CDE" w:rsidRDefault="00247ACD" w:rsidP="00397525">
      <w:pPr>
        <w:spacing w:before="0" w:after="0"/>
        <w:rPr>
          <w:rFonts w:cs="Arial"/>
          <w:lang w:val="en-US"/>
        </w:rPr>
      </w:pPr>
      <w:r w:rsidRPr="005B2CDE">
        <w:rPr>
          <w:rFonts w:cs="Arial"/>
          <w:lang w:val="en-US"/>
        </w:rPr>
        <w:t xml:space="preserve">The ministry is </w:t>
      </w:r>
      <w:r w:rsidR="00E84322" w:rsidRPr="005B2CDE">
        <w:rPr>
          <w:rFonts w:cs="Arial"/>
          <w:lang w:val="en-US"/>
        </w:rPr>
        <w:t>considering</w:t>
      </w:r>
      <w:r w:rsidRPr="005B2CDE">
        <w:rPr>
          <w:rFonts w:cs="Arial"/>
          <w:lang w:val="en-US"/>
        </w:rPr>
        <w:t xml:space="preserve"> </w:t>
      </w:r>
      <w:r w:rsidR="00640503" w:rsidRPr="005B2CDE">
        <w:rPr>
          <w:rFonts w:cs="Arial"/>
          <w:lang w:val="en-US"/>
        </w:rPr>
        <w:t xml:space="preserve">potential changes to </w:t>
      </w:r>
      <w:r w:rsidR="00A6072B" w:rsidRPr="005B2CDE">
        <w:rPr>
          <w:rFonts w:cs="Arial"/>
          <w:lang w:val="en-US"/>
        </w:rPr>
        <w:t xml:space="preserve">require </w:t>
      </w:r>
      <w:r w:rsidR="00BF3D86" w:rsidRPr="005B2CDE">
        <w:t xml:space="preserve">cemetery operators who receive approval to obtain an amount from the CMF/A capital to pay back into the CMF/A an amount representing </w:t>
      </w:r>
      <w:r w:rsidR="007C3B9A" w:rsidRPr="005B2CDE">
        <w:t>foregone interest</w:t>
      </w:r>
      <w:r w:rsidR="00BF3D86" w:rsidRPr="005B2CDE">
        <w:t xml:space="preserve">. </w:t>
      </w:r>
      <w:r w:rsidR="00DF292B" w:rsidRPr="005B2CDE">
        <w:rPr>
          <w:rFonts w:cs="Arial"/>
          <w:lang w:val="en-US"/>
        </w:rPr>
        <w:t>The ministry is considering p</w:t>
      </w:r>
      <w:r w:rsidR="00397525" w:rsidRPr="005B2CDE">
        <w:rPr>
          <w:rFonts w:cs="Arial"/>
          <w:lang w:val="en-US"/>
        </w:rPr>
        <w:t>rescrib</w:t>
      </w:r>
      <w:r w:rsidR="00DF292B" w:rsidRPr="005B2CDE">
        <w:rPr>
          <w:rFonts w:cs="Arial"/>
          <w:lang w:val="en-US"/>
        </w:rPr>
        <w:t>ing</w:t>
      </w:r>
      <w:r w:rsidR="00397525" w:rsidRPr="005B2CDE">
        <w:rPr>
          <w:rFonts w:cs="Arial"/>
          <w:lang w:val="en-US"/>
        </w:rPr>
        <w:t xml:space="preserve"> the following interest payment requirements</w:t>
      </w:r>
      <w:r w:rsidR="00DA2FE6" w:rsidRPr="005B2CDE">
        <w:rPr>
          <w:rFonts w:cs="Arial"/>
          <w:lang w:val="en-US"/>
        </w:rPr>
        <w:t>:</w:t>
      </w:r>
    </w:p>
    <w:p w:rsidR="00305DED" w:rsidRPr="005B2CDE" w:rsidRDefault="00305DED" w:rsidP="00397525">
      <w:pPr>
        <w:spacing w:before="0" w:after="0"/>
        <w:rPr>
          <w:rFonts w:cs="Arial"/>
          <w:lang w:val="en-US"/>
        </w:rPr>
      </w:pPr>
    </w:p>
    <w:p w:rsidR="003A5AE2" w:rsidRPr="005B2CDE" w:rsidRDefault="004B2DB7" w:rsidP="001F7C7B">
      <w:pPr>
        <w:pStyle w:val="ListParagraph"/>
        <w:numPr>
          <w:ilvl w:val="0"/>
          <w:numId w:val="41"/>
        </w:numPr>
        <w:spacing w:before="0" w:after="0"/>
      </w:pPr>
      <w:r w:rsidRPr="005B2CDE">
        <w:rPr>
          <w:rFonts w:cs="Arial"/>
          <w:b/>
        </w:rPr>
        <w:t>Interest rate:</w:t>
      </w:r>
      <w:r w:rsidRPr="005B2CDE">
        <w:rPr>
          <w:rFonts w:cs="Arial"/>
        </w:rPr>
        <w:t xml:space="preserve"> </w:t>
      </w:r>
      <w:r w:rsidR="000744E6" w:rsidRPr="005B2CDE">
        <w:rPr>
          <w:rFonts w:cs="Arial"/>
        </w:rPr>
        <w:t>Prescribe an</w:t>
      </w:r>
      <w:r w:rsidR="00C70931" w:rsidRPr="005B2CDE">
        <w:rPr>
          <w:rFonts w:cs="Arial"/>
        </w:rPr>
        <w:t xml:space="preserve"> interest rate </w:t>
      </w:r>
      <w:r w:rsidR="000744E6" w:rsidRPr="005B2CDE">
        <w:rPr>
          <w:rFonts w:cs="Arial"/>
        </w:rPr>
        <w:t xml:space="preserve">in regulation, that </w:t>
      </w:r>
      <w:r w:rsidR="00C70931" w:rsidRPr="005B2CDE">
        <w:rPr>
          <w:rFonts w:cs="Arial"/>
        </w:rPr>
        <w:t>would be the a</w:t>
      </w:r>
      <w:r w:rsidR="0003142C" w:rsidRPr="005B2CDE">
        <w:rPr>
          <w:rFonts w:cs="Arial"/>
        </w:rPr>
        <w:t>verage prime rate</w:t>
      </w:r>
      <w:r w:rsidR="0003142C" w:rsidRPr="005B2CDE">
        <w:rPr>
          <w:rStyle w:val="FootnoteReference"/>
          <w:rFonts w:cs="Arial"/>
        </w:rPr>
        <w:footnoteReference w:id="24"/>
      </w:r>
      <w:r w:rsidR="0003142C" w:rsidRPr="005B2CDE">
        <w:rPr>
          <w:rFonts w:cs="Arial"/>
        </w:rPr>
        <w:t xml:space="preserve"> </w:t>
      </w:r>
      <w:r w:rsidR="00F64790" w:rsidRPr="005B2CDE">
        <w:rPr>
          <w:rFonts w:cs="Arial"/>
        </w:rPr>
        <w:t xml:space="preserve">as calculated based on the prime rates </w:t>
      </w:r>
      <w:r w:rsidR="00AB4E7E" w:rsidRPr="005B2CDE">
        <w:rPr>
          <w:rFonts w:cs="Arial"/>
        </w:rPr>
        <w:t xml:space="preserve">set by </w:t>
      </w:r>
      <w:r w:rsidR="00CA6E06" w:rsidRPr="005B2CDE">
        <w:rPr>
          <w:rFonts w:cs="Arial"/>
        </w:rPr>
        <w:t>5</w:t>
      </w:r>
      <w:r w:rsidR="00AB4E7E" w:rsidRPr="005B2CDE">
        <w:rPr>
          <w:rFonts w:cs="Arial"/>
        </w:rPr>
        <w:t xml:space="preserve"> major commercial banks in Canada</w:t>
      </w:r>
      <w:r w:rsidR="00CA6E06" w:rsidRPr="005B2CDE">
        <w:rPr>
          <w:rStyle w:val="FootnoteReference"/>
          <w:rFonts w:cs="Arial"/>
        </w:rPr>
        <w:footnoteReference w:id="25"/>
      </w:r>
      <w:r w:rsidR="00AB4E7E" w:rsidRPr="005B2CDE">
        <w:rPr>
          <w:rFonts w:cs="Arial"/>
        </w:rPr>
        <w:t xml:space="preserve">, </w:t>
      </w:r>
      <w:r w:rsidR="0003142C" w:rsidRPr="005B2CDE">
        <w:rPr>
          <w:rFonts w:cs="Arial"/>
        </w:rPr>
        <w:t>plus 2</w:t>
      </w:r>
      <w:r w:rsidR="00232799" w:rsidRPr="005B2CDE">
        <w:rPr>
          <w:rFonts w:cs="Arial"/>
        </w:rPr>
        <w:t xml:space="preserve"> per cent</w:t>
      </w:r>
      <w:r w:rsidR="00F31096" w:rsidRPr="005B2CDE">
        <w:rPr>
          <w:rFonts w:cs="Arial"/>
        </w:rPr>
        <w:t>,</w:t>
      </w:r>
      <w:r w:rsidR="00F14179" w:rsidRPr="005B2CDE">
        <w:rPr>
          <w:rFonts w:cs="Arial"/>
        </w:rPr>
        <w:t xml:space="preserve"> </w:t>
      </w:r>
      <w:r w:rsidR="007A3CFF" w:rsidRPr="005B2CDE">
        <w:rPr>
          <w:rFonts w:cs="Arial"/>
        </w:rPr>
        <w:t xml:space="preserve">and </w:t>
      </w:r>
      <w:r w:rsidR="00F14179" w:rsidRPr="005B2CDE">
        <w:rPr>
          <w:rFonts w:cs="Arial"/>
        </w:rPr>
        <w:t xml:space="preserve">which </w:t>
      </w:r>
      <w:r w:rsidR="0036759C" w:rsidRPr="005B2CDE">
        <w:rPr>
          <w:rFonts w:cs="Arial"/>
        </w:rPr>
        <w:t>is required to be paid in all circumstances (rather than at the Registrar’s discretion)</w:t>
      </w:r>
      <w:r w:rsidR="003D25D4" w:rsidRPr="005B2CDE">
        <w:rPr>
          <w:rFonts w:cs="Arial"/>
        </w:rPr>
        <w:t>.</w:t>
      </w:r>
      <w:r w:rsidR="00793B08" w:rsidRPr="005B2CDE">
        <w:rPr>
          <w:rFonts w:cs="Arial"/>
        </w:rPr>
        <w:t xml:space="preserve"> </w:t>
      </w:r>
    </w:p>
    <w:p w:rsidR="00265565" w:rsidRPr="005B2CDE" w:rsidRDefault="003D25D4" w:rsidP="001F7C7B">
      <w:pPr>
        <w:pStyle w:val="ListParagraph"/>
        <w:numPr>
          <w:ilvl w:val="1"/>
          <w:numId w:val="41"/>
        </w:numPr>
        <w:spacing w:before="0" w:after="0"/>
      </w:pPr>
      <w:r w:rsidRPr="005B2CDE">
        <w:rPr>
          <w:rFonts w:cs="Arial"/>
        </w:rPr>
        <w:t>A</w:t>
      </w:r>
      <w:r w:rsidR="00793B08" w:rsidRPr="005B2CDE">
        <w:rPr>
          <w:rFonts w:cs="Arial"/>
        </w:rPr>
        <w:t xml:space="preserve">s of </w:t>
      </w:r>
      <w:r w:rsidR="0070292E" w:rsidRPr="005B2CDE">
        <w:rPr>
          <w:rFonts w:cs="Arial"/>
        </w:rPr>
        <w:t>May 5</w:t>
      </w:r>
      <w:r w:rsidR="00CA1C85" w:rsidRPr="005B2CDE">
        <w:rPr>
          <w:rFonts w:cs="Arial"/>
        </w:rPr>
        <w:t>, 2021, the average prime rate was 2.45</w:t>
      </w:r>
      <w:r w:rsidR="00232799" w:rsidRPr="005B2CDE">
        <w:rPr>
          <w:rFonts w:cs="Arial"/>
        </w:rPr>
        <w:t xml:space="preserve"> per cent</w:t>
      </w:r>
      <w:r w:rsidR="00751815" w:rsidRPr="005B2CDE">
        <w:rPr>
          <w:rStyle w:val="FootnoteReference"/>
          <w:rFonts w:cs="Arial"/>
        </w:rPr>
        <w:footnoteReference w:id="26"/>
      </w:r>
      <w:r w:rsidR="00E302CC" w:rsidRPr="005B2CDE">
        <w:rPr>
          <w:rFonts w:cs="Arial"/>
        </w:rPr>
        <w:t xml:space="preserve">. </w:t>
      </w:r>
      <w:r w:rsidRPr="005B2CDE">
        <w:rPr>
          <w:rFonts w:cs="Arial"/>
        </w:rPr>
        <w:t xml:space="preserve">So, for example, </w:t>
      </w:r>
      <w:r w:rsidR="00232799" w:rsidRPr="005B2CDE">
        <w:rPr>
          <w:rFonts w:cs="Arial"/>
        </w:rPr>
        <w:t xml:space="preserve">as of </w:t>
      </w:r>
      <w:r w:rsidR="0070292E" w:rsidRPr="005B2CDE">
        <w:rPr>
          <w:rFonts w:cs="Arial"/>
        </w:rPr>
        <w:t>May 5</w:t>
      </w:r>
      <w:r w:rsidR="00232799" w:rsidRPr="005B2CDE">
        <w:rPr>
          <w:rFonts w:cs="Arial"/>
        </w:rPr>
        <w:t xml:space="preserve">, 2021, </w:t>
      </w:r>
      <w:r w:rsidRPr="005B2CDE">
        <w:rPr>
          <w:rFonts w:cs="Arial"/>
        </w:rPr>
        <w:t xml:space="preserve">the resulting prescribed interest rate would be </w:t>
      </w:r>
      <w:r w:rsidR="00564398" w:rsidRPr="005B2CDE">
        <w:rPr>
          <w:rFonts w:cs="Arial"/>
        </w:rPr>
        <w:t>4.45</w:t>
      </w:r>
      <w:r w:rsidR="00232799" w:rsidRPr="005B2CDE">
        <w:rPr>
          <w:rFonts w:cs="Arial"/>
        </w:rPr>
        <w:t xml:space="preserve"> per cent</w:t>
      </w:r>
      <w:r w:rsidR="00265565" w:rsidRPr="005B2CDE">
        <w:rPr>
          <w:rFonts w:cs="Arial"/>
        </w:rPr>
        <w:t>.</w:t>
      </w:r>
    </w:p>
    <w:p w:rsidR="0003142C" w:rsidRPr="005B2CDE" w:rsidRDefault="00265565" w:rsidP="001F7C7B">
      <w:pPr>
        <w:pStyle w:val="ListParagraph"/>
        <w:numPr>
          <w:ilvl w:val="1"/>
          <w:numId w:val="41"/>
        </w:numPr>
        <w:spacing w:before="0" w:after="0"/>
      </w:pPr>
      <w:r w:rsidRPr="005B2CDE">
        <w:rPr>
          <w:rFonts w:cs="Arial"/>
        </w:rPr>
        <w:t xml:space="preserve">For comparison purposes, if approved, the prescribed interest rate </w:t>
      </w:r>
      <w:r w:rsidR="00564398" w:rsidRPr="005B2CDE">
        <w:rPr>
          <w:rFonts w:cs="Arial"/>
        </w:rPr>
        <w:t xml:space="preserve">would be lower than the </w:t>
      </w:r>
      <w:r w:rsidR="008D6BAB" w:rsidRPr="005B2CDE">
        <w:rPr>
          <w:rFonts w:cs="Arial"/>
        </w:rPr>
        <w:t xml:space="preserve">current </w:t>
      </w:r>
      <w:r w:rsidR="00564398" w:rsidRPr="005B2CDE">
        <w:rPr>
          <w:rFonts w:cs="Arial"/>
        </w:rPr>
        <w:t xml:space="preserve">average interest rate for a conventional </w:t>
      </w:r>
      <w:r w:rsidR="00031EE0" w:rsidRPr="005B2CDE">
        <w:rPr>
          <w:rFonts w:cs="Arial"/>
        </w:rPr>
        <w:t xml:space="preserve">5-year mortgage posted by the major chartered banks of </w:t>
      </w:r>
      <w:r w:rsidR="00553FF6" w:rsidRPr="005B2CDE">
        <w:rPr>
          <w:rFonts w:cs="Arial"/>
        </w:rPr>
        <w:t>4.79</w:t>
      </w:r>
      <w:r w:rsidR="00232799" w:rsidRPr="005B2CDE">
        <w:rPr>
          <w:rFonts w:cs="Arial"/>
        </w:rPr>
        <w:t xml:space="preserve"> per cent</w:t>
      </w:r>
      <w:r w:rsidR="00031EE0" w:rsidRPr="005B2CDE">
        <w:rPr>
          <w:rFonts w:cs="Arial"/>
        </w:rPr>
        <w:t xml:space="preserve">. </w:t>
      </w:r>
    </w:p>
    <w:p w:rsidR="00F339C0" w:rsidRPr="005B2CDE" w:rsidRDefault="00F339C0" w:rsidP="0063107B">
      <w:pPr>
        <w:pStyle w:val="ListParagraph"/>
        <w:numPr>
          <w:ilvl w:val="0"/>
          <w:numId w:val="0"/>
        </w:numPr>
        <w:spacing w:before="0" w:after="0" w:line="240" w:lineRule="auto"/>
        <w:ind w:left="720"/>
        <w:rPr>
          <w:rFonts w:cs="Arial"/>
        </w:rPr>
      </w:pPr>
    </w:p>
    <w:p w:rsidR="00D123A0" w:rsidRPr="005B2CDE" w:rsidRDefault="00BB087F" w:rsidP="001F7C7B">
      <w:pPr>
        <w:pStyle w:val="ListParagraph"/>
        <w:numPr>
          <w:ilvl w:val="0"/>
          <w:numId w:val="0"/>
        </w:numPr>
        <w:spacing w:before="0" w:after="0"/>
        <w:ind w:left="720"/>
      </w:pPr>
      <w:r w:rsidRPr="005B2CDE">
        <w:t xml:space="preserve">The ministry is proposing </w:t>
      </w:r>
      <w:r w:rsidR="0077122D" w:rsidRPr="005B2CDE">
        <w:t xml:space="preserve">this potential interest rate in order to </w:t>
      </w:r>
      <w:r w:rsidR="001859D9" w:rsidRPr="005B2CDE">
        <w:t>achieve a balanced approach</w:t>
      </w:r>
      <w:r w:rsidR="00164661" w:rsidRPr="005B2CDE">
        <w:t xml:space="preserve"> </w:t>
      </w:r>
      <w:r w:rsidR="00782258" w:rsidRPr="005B2CDE">
        <w:t xml:space="preserve">in comparison </w:t>
      </w:r>
      <w:r w:rsidR="00164661" w:rsidRPr="005B2CDE">
        <w:t xml:space="preserve">to the interest payment requirements that a </w:t>
      </w:r>
      <w:r w:rsidR="00782258" w:rsidRPr="005B2CDE">
        <w:t>non-commercial operator would presumably be required to pay if they were to seek a loan to fund cemetery expansion from a traditional financial institution</w:t>
      </w:r>
      <w:r w:rsidR="001859D9" w:rsidRPr="005B2CDE">
        <w:t>. S</w:t>
      </w:r>
      <w:r w:rsidR="00D123A0" w:rsidRPr="005B2CDE">
        <w:t xml:space="preserve">etting the interest payment requirements too high could negate the potential cost savings that a non-commercial cemetery operator would receive from borrowing from the capital portion of the CMF/A, by avoiding more costly financing options (e.g., loans with high interest rates). Setting </w:t>
      </w:r>
      <w:r w:rsidR="00D123A0" w:rsidRPr="005B2CDE">
        <w:lastRenderedPageBreak/>
        <w:t>the interest rate payment requirements too low could create a disincentive for cemetery operators to pay back the capital that they borrowed from the CMF/A in a timely manner</w:t>
      </w:r>
      <w:r w:rsidR="001859D9" w:rsidRPr="005B2CDE">
        <w:t>.</w:t>
      </w:r>
      <w:r w:rsidR="00A86153" w:rsidRPr="005B2CDE">
        <w:t xml:space="preserve"> The ministry is proposing that this interest rate would be fixed over the term of the loan.</w:t>
      </w:r>
    </w:p>
    <w:p w:rsidR="004B2DB7" w:rsidRPr="005B2CDE" w:rsidRDefault="004B2DB7" w:rsidP="001F7C7B">
      <w:pPr>
        <w:pStyle w:val="ListParagraph"/>
        <w:numPr>
          <w:ilvl w:val="0"/>
          <w:numId w:val="0"/>
        </w:numPr>
        <w:spacing w:before="0" w:after="0"/>
        <w:ind w:left="720"/>
      </w:pPr>
    </w:p>
    <w:p w:rsidR="00843464" w:rsidRPr="005B2CDE" w:rsidRDefault="004B2DB7" w:rsidP="001F7C7B">
      <w:pPr>
        <w:pStyle w:val="ListParagraph"/>
        <w:numPr>
          <w:ilvl w:val="0"/>
          <w:numId w:val="41"/>
        </w:numPr>
        <w:spacing w:before="0" w:after="0"/>
      </w:pPr>
      <w:r w:rsidRPr="005B2CDE">
        <w:rPr>
          <w:b/>
          <w:bCs/>
        </w:rPr>
        <w:t>Term of loan:</w:t>
      </w:r>
      <w:r w:rsidRPr="005B2CDE">
        <w:t xml:space="preserve"> </w:t>
      </w:r>
      <w:r w:rsidR="00843464" w:rsidRPr="005B2CDE">
        <w:t>The term of the loan would remain up to the discretion of the BAO’s Registrar</w:t>
      </w:r>
      <w:r w:rsidR="002B3B70" w:rsidRPr="005B2CDE">
        <w:t>. This would allow the Registrar</w:t>
      </w:r>
      <w:r w:rsidR="0007484D" w:rsidRPr="005B2CDE">
        <w:t xml:space="preserve"> </w:t>
      </w:r>
      <w:r w:rsidR="00C23D14" w:rsidRPr="005B2CDE">
        <w:t>to have</w:t>
      </w:r>
      <w:r w:rsidR="002B3B70" w:rsidRPr="005B2CDE">
        <w:t xml:space="preserve"> </w:t>
      </w:r>
      <w:r w:rsidR="00AC5D06" w:rsidRPr="005B2CDE">
        <w:t>flexibility to account for the circumstances of the application submitted by the cemetery operator (e.g.,</w:t>
      </w:r>
      <w:r w:rsidR="00103BCA" w:rsidRPr="005B2CDE">
        <w:t xml:space="preserve"> type of </w:t>
      </w:r>
      <w:r w:rsidR="00FD5A43" w:rsidRPr="005B2CDE">
        <w:t>capacity increase</w:t>
      </w:r>
      <w:r w:rsidR="00103BCA" w:rsidRPr="005B2CDE">
        <w:t xml:space="preserve">, cost </w:t>
      </w:r>
      <w:r w:rsidR="00FD5A43" w:rsidRPr="005B2CDE">
        <w:t>thereof</w:t>
      </w:r>
      <w:r w:rsidR="00103BCA" w:rsidRPr="005B2CDE">
        <w:t xml:space="preserve">, amount in the CMF/A, </w:t>
      </w:r>
      <w:r w:rsidR="003C7CA0" w:rsidRPr="005B2CDE">
        <w:t>number of</w:t>
      </w:r>
      <w:r w:rsidR="00103BCA" w:rsidRPr="005B2CDE">
        <w:t xml:space="preserve"> new interments resulting from </w:t>
      </w:r>
      <w:r w:rsidR="00FD5A43" w:rsidRPr="005B2CDE">
        <w:t>the increase</w:t>
      </w:r>
      <w:r w:rsidR="00103BCA" w:rsidRPr="005B2CDE">
        <w:t>).</w:t>
      </w:r>
    </w:p>
    <w:p w:rsidR="002100A1" w:rsidRPr="005B2CDE" w:rsidRDefault="002100A1" w:rsidP="002100A1">
      <w:pPr>
        <w:spacing w:before="0" w:after="0"/>
      </w:pPr>
    </w:p>
    <w:p w:rsidR="00324071" w:rsidRPr="005B2CDE" w:rsidRDefault="002100A1" w:rsidP="0017795A">
      <w:pPr>
        <w:spacing w:before="0" w:after="0"/>
        <w:rPr>
          <w:bCs/>
        </w:rPr>
      </w:pPr>
      <w:r w:rsidRPr="005B2CDE">
        <w:rPr>
          <w:bCs/>
        </w:rPr>
        <w:t>If the government were to decide to proceed with this potential proposal, th</w:t>
      </w:r>
      <w:r w:rsidR="003620E7" w:rsidRPr="005B2CDE">
        <w:rPr>
          <w:bCs/>
        </w:rPr>
        <w:t>ese changes</w:t>
      </w:r>
      <w:r w:rsidRPr="005B2CDE">
        <w:rPr>
          <w:bCs/>
        </w:rPr>
        <w:t xml:space="preserve"> could potentially </w:t>
      </w:r>
      <w:r w:rsidR="00837DDD" w:rsidRPr="005B2CDE">
        <w:rPr>
          <w:bCs/>
        </w:rPr>
        <w:t xml:space="preserve">provide clarity </w:t>
      </w:r>
      <w:r w:rsidR="0017795A" w:rsidRPr="005B2CDE">
        <w:rPr>
          <w:bCs/>
        </w:rPr>
        <w:t xml:space="preserve">about the interest payment requirements for </w:t>
      </w:r>
      <w:r w:rsidR="00F86DEF" w:rsidRPr="005B2CDE">
        <w:rPr>
          <w:bCs/>
        </w:rPr>
        <w:t xml:space="preserve">non-commercial </w:t>
      </w:r>
      <w:r w:rsidR="0017795A" w:rsidRPr="005B2CDE">
        <w:rPr>
          <w:bCs/>
        </w:rPr>
        <w:t xml:space="preserve">cemetery operators </w:t>
      </w:r>
      <w:r w:rsidR="00126ACA" w:rsidRPr="005B2CDE">
        <w:rPr>
          <w:bCs/>
        </w:rPr>
        <w:t>repaying</w:t>
      </w:r>
      <w:r w:rsidR="0017795A" w:rsidRPr="005B2CDE">
        <w:rPr>
          <w:bCs/>
        </w:rPr>
        <w:t xml:space="preserve"> the capital portion of CMF/As to fund </w:t>
      </w:r>
      <w:r w:rsidR="00126ACA" w:rsidRPr="005B2CDE">
        <w:rPr>
          <w:bCs/>
        </w:rPr>
        <w:t xml:space="preserve">cemetery </w:t>
      </w:r>
      <w:r w:rsidR="00397990" w:rsidRPr="005B2CDE">
        <w:rPr>
          <w:bCs/>
        </w:rPr>
        <w:t xml:space="preserve">capacity increases </w:t>
      </w:r>
      <w:r w:rsidR="00824EEC" w:rsidRPr="005B2CDE">
        <w:rPr>
          <w:bCs/>
        </w:rPr>
        <w:t xml:space="preserve">by </w:t>
      </w:r>
      <w:r w:rsidR="00BB52A5" w:rsidRPr="005B2CDE">
        <w:rPr>
          <w:bCs/>
        </w:rPr>
        <w:t>prescribing these requirements within the General Regulation</w:t>
      </w:r>
      <w:r w:rsidR="0017795A" w:rsidRPr="005B2CDE">
        <w:rPr>
          <w:bCs/>
        </w:rPr>
        <w:t xml:space="preserve">. </w:t>
      </w:r>
      <w:r w:rsidR="00464CC7" w:rsidRPr="005B2CDE">
        <w:rPr>
          <w:bCs/>
        </w:rPr>
        <w:t xml:space="preserve"> </w:t>
      </w:r>
    </w:p>
    <w:p w:rsidR="00DA2FE6" w:rsidRPr="005B2CDE" w:rsidRDefault="00DA2FE6" w:rsidP="00397525">
      <w:pPr>
        <w:spacing w:before="0" w:after="0"/>
        <w:rPr>
          <w:rFonts w:cs="Arial"/>
          <w:lang w:val="en-US"/>
        </w:rPr>
      </w:pPr>
    </w:p>
    <w:p w:rsidR="00BC71A1" w:rsidRPr="005B2CDE" w:rsidRDefault="00BC71A1" w:rsidP="00640900">
      <w:pPr>
        <w:spacing w:before="0" w:after="0"/>
        <w:rPr>
          <w:rFonts w:cs="Arial"/>
          <w:lang w:val="en-US"/>
        </w:rPr>
      </w:pPr>
      <w:r w:rsidRPr="005B2CDE">
        <w:rPr>
          <w:rFonts w:cs="Arial"/>
          <w:lang w:val="en-US"/>
        </w:rPr>
        <w:t xml:space="preserve">The ministry is proposing that </w:t>
      </w:r>
      <w:r w:rsidR="0017795A" w:rsidRPr="005B2CDE">
        <w:rPr>
          <w:rFonts w:cs="Arial"/>
          <w:lang w:val="en-US"/>
        </w:rPr>
        <w:t xml:space="preserve">if approved, </w:t>
      </w:r>
      <w:r w:rsidRPr="005B2CDE">
        <w:rPr>
          <w:rFonts w:cs="Arial"/>
          <w:lang w:val="en-US"/>
        </w:rPr>
        <w:t xml:space="preserve">any potential regulatory amendments related to interest </w:t>
      </w:r>
      <w:r w:rsidR="00684A69" w:rsidRPr="005B2CDE">
        <w:rPr>
          <w:rFonts w:cs="Arial"/>
          <w:lang w:val="en-US"/>
        </w:rPr>
        <w:t xml:space="preserve">on borrowed CMF/A capital </w:t>
      </w:r>
      <w:r w:rsidRPr="005B2CDE">
        <w:rPr>
          <w:rFonts w:cs="Arial"/>
          <w:lang w:val="en-US"/>
        </w:rPr>
        <w:t xml:space="preserve">would come into force on January 1, 2022 to align with the in-force date </w:t>
      </w:r>
      <w:r w:rsidR="00DA3B70" w:rsidRPr="005B2CDE">
        <w:rPr>
          <w:rFonts w:cs="Arial"/>
          <w:lang w:val="en-US"/>
        </w:rPr>
        <w:t xml:space="preserve">for </w:t>
      </w:r>
      <w:r w:rsidRPr="005B2CDE">
        <w:rPr>
          <w:rFonts w:cs="Arial"/>
          <w:lang w:val="en-US"/>
        </w:rPr>
        <w:t>the regulatory changes related to CMF/As</w:t>
      </w:r>
      <w:r w:rsidR="000871B6" w:rsidRPr="005B2CDE">
        <w:rPr>
          <w:rFonts w:cs="Arial"/>
          <w:lang w:val="en-US"/>
        </w:rPr>
        <w:t xml:space="preserve"> that were made in April 2021</w:t>
      </w:r>
      <w:r w:rsidRPr="005B2CDE">
        <w:rPr>
          <w:rFonts w:cs="Arial"/>
          <w:lang w:val="en-US"/>
        </w:rPr>
        <w:t xml:space="preserve">.  </w:t>
      </w:r>
    </w:p>
    <w:p w:rsidR="000871B6" w:rsidRPr="005B2CDE" w:rsidRDefault="000871B6" w:rsidP="00640900">
      <w:pPr>
        <w:spacing w:before="0" w:after="0"/>
        <w:rPr>
          <w:rFonts w:cs="Arial"/>
          <w:lang w:val="en-US"/>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6C763C" w:rsidRPr="005B2CDE" w:rsidTr="005B2CDE">
        <w:trPr>
          <w:trHeight w:val="500"/>
          <w:tblHeader/>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6C763C" w:rsidRPr="005B2CDE" w:rsidRDefault="006C763C" w:rsidP="00A6416D">
            <w:pPr>
              <w:spacing w:before="0" w:after="0"/>
              <w:rPr>
                <w:b/>
              </w:rPr>
            </w:pPr>
            <w:r w:rsidRPr="005B2CDE">
              <w:rPr>
                <w:b/>
                <w:color w:val="F2F2F2" w:themeColor="background1" w:themeShade="F2"/>
              </w:rPr>
              <w:t>What do you think?</w:t>
            </w:r>
          </w:p>
        </w:tc>
      </w:tr>
      <w:tr w:rsidR="006C763C" w:rsidRPr="005B2CDE" w:rsidTr="00116355">
        <w:trPr>
          <w:trHeight w:val="1228"/>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6C763C" w:rsidRPr="005B2CDE" w:rsidRDefault="00931EF7" w:rsidP="00DB501A">
            <w:pPr>
              <w:pStyle w:val="ListParagraph"/>
              <w:numPr>
                <w:ilvl w:val="0"/>
                <w:numId w:val="136"/>
              </w:numPr>
              <w:spacing w:beforeLines="80" w:before="192" w:afterLines="80" w:after="192" w:line="240" w:lineRule="auto"/>
              <w:rPr>
                <w:bCs/>
              </w:rPr>
            </w:pPr>
            <w:r w:rsidRPr="005B2CDE">
              <w:rPr>
                <w:rFonts w:cs="Arial"/>
              </w:rPr>
              <w:t xml:space="preserve">What are your views on </w:t>
            </w:r>
            <w:r w:rsidR="009C2172" w:rsidRPr="005B2CDE">
              <w:rPr>
                <w:rFonts w:cs="Arial"/>
              </w:rPr>
              <w:t xml:space="preserve">the potential proposal to </w:t>
            </w:r>
            <w:r w:rsidRPr="005B2CDE">
              <w:rPr>
                <w:rFonts w:cs="Arial"/>
              </w:rPr>
              <w:t>requir</w:t>
            </w:r>
            <w:r w:rsidR="009C2172" w:rsidRPr="005B2CDE">
              <w:rPr>
                <w:rFonts w:cs="Arial"/>
              </w:rPr>
              <w:t>e</w:t>
            </w:r>
            <w:r w:rsidRPr="005B2CDE">
              <w:rPr>
                <w:rFonts w:cs="Arial"/>
              </w:rPr>
              <w:t xml:space="preserve"> a non-commercial cemetery operator, such as a municipality, that is permitted to borrow capital from </w:t>
            </w:r>
            <w:r w:rsidR="00F60DDE" w:rsidRPr="005B2CDE">
              <w:rPr>
                <w:rFonts w:cs="Arial"/>
              </w:rPr>
              <w:t>CMF/As</w:t>
            </w:r>
            <w:r w:rsidR="00E82275" w:rsidRPr="005B2CDE">
              <w:rPr>
                <w:rFonts w:cs="Arial"/>
              </w:rPr>
              <w:t>,</w:t>
            </w:r>
            <w:r w:rsidRPr="005B2CDE">
              <w:rPr>
                <w:rFonts w:cs="Arial"/>
              </w:rPr>
              <w:t xml:space="preserve"> to pay interest on the repayment of the capital? Please explain.</w:t>
            </w:r>
          </w:p>
        </w:tc>
      </w:tr>
      <w:tr w:rsidR="001C1AEC" w:rsidRPr="005B2CDE" w:rsidTr="00B24201">
        <w:trPr>
          <w:trHeight w:val="786"/>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1C1AEC" w:rsidRPr="005B2CDE" w:rsidRDefault="001C1AEC" w:rsidP="00DB501A">
            <w:pPr>
              <w:pStyle w:val="ListParagraph"/>
              <w:numPr>
                <w:ilvl w:val="0"/>
                <w:numId w:val="136"/>
              </w:numPr>
              <w:spacing w:beforeLines="80" w:before="192" w:afterLines="80" w:after="192" w:line="240" w:lineRule="auto"/>
              <w:rPr>
                <w:rFonts w:cs="Arial"/>
              </w:rPr>
            </w:pPr>
            <w:r w:rsidRPr="005B2CDE">
              <w:rPr>
                <w:rFonts w:cs="Arial"/>
              </w:rPr>
              <w:t>Are there any comments, concerns, gaps or alternatives to consider in relation to the proposed prescribed interest payment requirements? Please explain.</w:t>
            </w:r>
          </w:p>
        </w:tc>
      </w:tr>
      <w:tr w:rsidR="006C763C" w:rsidRPr="005B2CDE" w:rsidTr="00116355">
        <w:trPr>
          <w:trHeight w:val="519"/>
          <w:tblCellSpacing w:w="11" w:type="dxa"/>
        </w:trPr>
        <w:tc>
          <w:tcPr>
            <w:tcW w:w="9022" w:type="dxa"/>
            <w:tcBorders>
              <w:left w:val="single" w:sz="8" w:space="0" w:color="auto"/>
              <w:right w:val="single" w:sz="8" w:space="0" w:color="auto"/>
            </w:tcBorders>
            <w:shd w:val="clear" w:color="auto" w:fill="FFFFFF" w:themeFill="background1"/>
          </w:tcPr>
          <w:p w:rsidR="006C763C" w:rsidRPr="005B2CDE" w:rsidRDefault="006C763C" w:rsidP="00DB501A">
            <w:pPr>
              <w:pStyle w:val="ListParagraph"/>
              <w:numPr>
                <w:ilvl w:val="0"/>
                <w:numId w:val="136"/>
              </w:numPr>
              <w:spacing w:beforeLines="80" w:before="192" w:afterLines="80" w:after="192" w:line="240" w:lineRule="auto"/>
              <w:rPr>
                <w:rFonts w:cs="Arial"/>
              </w:rPr>
            </w:pPr>
            <w:r w:rsidRPr="005B2CDE">
              <w:rPr>
                <w:rFonts w:cs="Arial"/>
              </w:rPr>
              <w:t xml:space="preserve">If the government decides to proceed with a </w:t>
            </w:r>
            <w:r w:rsidR="00F91F1C" w:rsidRPr="005B2CDE">
              <w:rPr>
                <w:rFonts w:cs="Arial"/>
              </w:rPr>
              <w:t xml:space="preserve">potential </w:t>
            </w:r>
            <w:r w:rsidRPr="005B2CDE">
              <w:rPr>
                <w:rFonts w:cs="Arial"/>
              </w:rPr>
              <w:t xml:space="preserve">proposal to prescribe the interest payment requirements in the regulation, are there any challenges expected with implementing this proposal by the proposed January 1, 2022 in-force date? </w:t>
            </w:r>
            <w:r w:rsidR="004601BE" w:rsidRPr="005B2CDE">
              <w:rPr>
                <w:rFonts w:cs="Arial"/>
              </w:rPr>
              <w:t xml:space="preserve">If yes, please explain. How </w:t>
            </w:r>
            <w:r w:rsidR="006E7AFA" w:rsidRPr="005B2CDE">
              <w:rPr>
                <w:rFonts w:cs="Arial"/>
              </w:rPr>
              <w:t>could any challenges be mitigated or addressed?</w:t>
            </w:r>
          </w:p>
        </w:tc>
      </w:tr>
      <w:tr w:rsidR="003D7FC4" w:rsidRPr="005B2CDE" w:rsidTr="00116355">
        <w:trPr>
          <w:trHeight w:val="519"/>
          <w:tblCellSpacing w:w="11" w:type="dxa"/>
        </w:trPr>
        <w:tc>
          <w:tcPr>
            <w:tcW w:w="9022" w:type="dxa"/>
            <w:tcBorders>
              <w:left w:val="single" w:sz="8" w:space="0" w:color="auto"/>
              <w:right w:val="single" w:sz="8" w:space="0" w:color="auto"/>
            </w:tcBorders>
            <w:shd w:val="clear" w:color="auto" w:fill="FFFFFF" w:themeFill="background1"/>
          </w:tcPr>
          <w:p w:rsidR="003D7FC4" w:rsidRPr="005B2CDE" w:rsidRDefault="003D7FC4" w:rsidP="00DB501A">
            <w:pPr>
              <w:pStyle w:val="ListParagraph"/>
              <w:numPr>
                <w:ilvl w:val="0"/>
                <w:numId w:val="136"/>
              </w:numPr>
              <w:spacing w:beforeLines="80" w:before="192" w:afterLines="80" w:after="192" w:line="240" w:lineRule="auto"/>
              <w:rPr>
                <w:rFonts w:cs="Arial"/>
              </w:rPr>
            </w:pPr>
            <w:r w:rsidRPr="005B2CDE">
              <w:rPr>
                <w:rFonts w:cs="Arial"/>
              </w:rPr>
              <w:t xml:space="preserve">What, if any, new costs and/or cost savings for Ontario businesses, organizations or municipalities may be associated with these proposals should </w:t>
            </w:r>
            <w:r w:rsidRPr="005B2CDE">
              <w:rPr>
                <w:rFonts w:cs="Arial"/>
              </w:rPr>
              <w:lastRenderedPageBreak/>
              <w:t>the government proceed? Please explain.</w:t>
            </w:r>
          </w:p>
        </w:tc>
      </w:tr>
      <w:tr w:rsidR="006C763C" w:rsidRPr="005B2CDE" w:rsidTr="00116355">
        <w:trPr>
          <w:trHeight w:val="423"/>
          <w:tblCellSpacing w:w="11" w:type="dxa"/>
        </w:trPr>
        <w:tc>
          <w:tcPr>
            <w:tcW w:w="9022" w:type="dxa"/>
            <w:tcBorders>
              <w:left w:val="single" w:sz="8" w:space="0" w:color="auto"/>
              <w:right w:val="single" w:sz="8" w:space="0" w:color="auto"/>
            </w:tcBorders>
            <w:shd w:val="clear" w:color="auto" w:fill="FFFFFF" w:themeFill="background1"/>
          </w:tcPr>
          <w:p w:rsidR="006C763C" w:rsidRPr="005B2CDE" w:rsidRDefault="006C763C" w:rsidP="00DB501A">
            <w:pPr>
              <w:pStyle w:val="ListParagraph"/>
              <w:numPr>
                <w:ilvl w:val="0"/>
                <w:numId w:val="136"/>
              </w:numPr>
              <w:spacing w:beforeLines="80" w:before="192" w:afterLines="80" w:after="192" w:line="240" w:lineRule="auto"/>
              <w:rPr>
                <w:rFonts w:cs="Arial"/>
              </w:rPr>
            </w:pPr>
            <w:r w:rsidRPr="005B2CDE">
              <w:rPr>
                <w:rFonts w:cs="Arial"/>
              </w:rPr>
              <w:lastRenderedPageBreak/>
              <w:t xml:space="preserve"> Other comments?</w:t>
            </w:r>
          </w:p>
        </w:tc>
      </w:tr>
    </w:tbl>
    <w:p w:rsidR="00187F13" w:rsidRPr="005B2CDE" w:rsidRDefault="00187F13" w:rsidP="00187F13">
      <w:pPr>
        <w:pStyle w:val="ListParagraph"/>
        <w:numPr>
          <w:ilvl w:val="0"/>
          <w:numId w:val="0"/>
        </w:numPr>
        <w:spacing w:before="0" w:after="0"/>
        <w:ind w:left="434"/>
        <w:rPr>
          <w:rFonts w:cs="Arial"/>
          <w:lang w:val="en-US"/>
        </w:rPr>
      </w:pPr>
    </w:p>
    <w:p w:rsidR="00297CA0" w:rsidRPr="005B2CDE" w:rsidRDefault="00297CA0" w:rsidP="00187F13">
      <w:pPr>
        <w:pStyle w:val="ListParagraph"/>
        <w:numPr>
          <w:ilvl w:val="0"/>
          <w:numId w:val="0"/>
        </w:numPr>
        <w:spacing w:before="0" w:after="0"/>
        <w:ind w:left="434"/>
        <w:rPr>
          <w:rFonts w:cs="Arial"/>
          <w:lang w:val="en-US"/>
        </w:rPr>
      </w:pPr>
    </w:p>
    <w:p w:rsidR="007C6668" w:rsidRPr="005B2CDE" w:rsidRDefault="007C6668" w:rsidP="00D77008">
      <w:pPr>
        <w:pStyle w:val="Heading3"/>
        <w:numPr>
          <w:ilvl w:val="0"/>
          <w:numId w:val="209"/>
        </w:numPr>
      </w:pPr>
      <w:bookmarkStart w:id="33" w:name="_Potential_Municipal_Exemption"/>
      <w:bookmarkStart w:id="34" w:name="_Cemetery_Care_and"/>
      <w:bookmarkStart w:id="35" w:name="_CMF/A_Contribution_Requirements"/>
      <w:bookmarkStart w:id="36" w:name="_Potential_to_Exempt"/>
      <w:bookmarkStart w:id="37" w:name="_Toc73465895"/>
      <w:bookmarkEnd w:id="33"/>
      <w:bookmarkEnd w:id="34"/>
      <w:bookmarkEnd w:id="35"/>
      <w:bookmarkEnd w:id="36"/>
      <w:r w:rsidRPr="005B2CDE">
        <w:t xml:space="preserve">Potential </w:t>
      </w:r>
      <w:r w:rsidR="009C4618" w:rsidRPr="005B2CDE">
        <w:t xml:space="preserve">to Exempt </w:t>
      </w:r>
      <w:r w:rsidRPr="005B2CDE">
        <w:t xml:space="preserve">Municipal </w:t>
      </w:r>
      <w:r w:rsidR="009C4618" w:rsidRPr="005B2CDE">
        <w:t>Cemetery Operators</w:t>
      </w:r>
      <w:r w:rsidRPr="005B2CDE">
        <w:t xml:space="preserve"> from </w:t>
      </w:r>
      <w:r w:rsidR="004A3905" w:rsidRPr="005B2CDE">
        <w:t>CMF/A</w:t>
      </w:r>
      <w:r w:rsidRPr="005B2CDE">
        <w:t xml:space="preserve"> Requirements</w:t>
      </w:r>
      <w:bookmarkEnd w:id="37"/>
      <w:r w:rsidRPr="005B2CDE">
        <w:t xml:space="preserve"> </w:t>
      </w:r>
    </w:p>
    <w:p w:rsidR="006C763C" w:rsidRPr="005B2CDE" w:rsidRDefault="006C763C" w:rsidP="00D77008">
      <w:pPr>
        <w:pStyle w:val="Heading4"/>
      </w:pPr>
      <w:r w:rsidRPr="005B2CDE">
        <w:t>Context:</w:t>
      </w:r>
    </w:p>
    <w:p w:rsidR="00F52950" w:rsidRPr="005B2CDE" w:rsidRDefault="00351122" w:rsidP="006C763C">
      <w:pPr>
        <w:spacing w:before="0" w:after="0"/>
        <w:rPr>
          <w:rFonts w:cs="Arial"/>
          <w:lang w:val="en-US"/>
        </w:rPr>
      </w:pPr>
      <w:r w:rsidRPr="005B2CDE">
        <w:rPr>
          <w:rFonts w:cs="Arial"/>
          <w:lang w:val="en-US"/>
        </w:rPr>
        <w:t>Since 2019, t</w:t>
      </w:r>
      <w:r w:rsidR="006C763C" w:rsidRPr="005B2CDE">
        <w:rPr>
          <w:rFonts w:cs="Arial"/>
          <w:lang w:val="en-US"/>
        </w:rPr>
        <w:t xml:space="preserve">he ministry has heard from some municipal stakeholders that municipal cemetery operators should be exempt from the requirements to establish and contribute to CMF/As, while remaining subject to operators’ duties regarding cemetery maintenance (e.g., the duty to ensure that </w:t>
      </w:r>
      <w:r w:rsidR="006C763C" w:rsidRPr="005B2CDE">
        <w:rPr>
          <w:rFonts w:cs="Arial"/>
        </w:rPr>
        <w:t>cemetery grounds are maintained to ensure the safety of the public and to preserve the dignity of the cemetery)</w:t>
      </w:r>
      <w:r w:rsidR="006C763C" w:rsidRPr="005B2CDE">
        <w:rPr>
          <w:rFonts w:cs="Arial"/>
          <w:lang w:val="en-US"/>
        </w:rPr>
        <w:t xml:space="preserve">. </w:t>
      </w:r>
      <w:r w:rsidR="00907591" w:rsidRPr="005B2CDE">
        <w:rPr>
          <w:rFonts w:cs="Arial"/>
          <w:lang w:val="en-US"/>
        </w:rPr>
        <w:t>As of March 31, 2020, 19 per cent of all CMF/As were held by municipal cemetery operators, accounting for $161 million in total held in</w:t>
      </w:r>
      <w:r w:rsidR="007E1E10" w:rsidRPr="005B2CDE">
        <w:rPr>
          <w:rFonts w:cs="Arial"/>
          <w:lang w:val="en-US"/>
        </w:rPr>
        <w:t xml:space="preserve"> municipal cemetery</w:t>
      </w:r>
      <w:r w:rsidR="00907591" w:rsidRPr="005B2CDE">
        <w:rPr>
          <w:rFonts w:cs="Arial"/>
          <w:lang w:val="en-US"/>
        </w:rPr>
        <w:t xml:space="preserve"> CMF/As.</w:t>
      </w:r>
    </w:p>
    <w:p w:rsidR="00DE22DB" w:rsidRPr="005B2CDE" w:rsidRDefault="00DE22DB" w:rsidP="006C763C">
      <w:pPr>
        <w:spacing w:before="0" w:after="0"/>
        <w:rPr>
          <w:rFonts w:cs="Arial"/>
          <w:lang w:val="en-US"/>
        </w:rPr>
      </w:pPr>
    </w:p>
    <w:p w:rsidR="00DE22DB" w:rsidRPr="005B2CDE" w:rsidRDefault="00DE22DB" w:rsidP="006C763C">
      <w:pPr>
        <w:spacing w:before="0" w:after="0"/>
        <w:rPr>
          <w:rFonts w:cs="Arial"/>
          <w:lang w:val="en-US"/>
        </w:rPr>
      </w:pPr>
      <w:r w:rsidRPr="005B2CDE">
        <w:rPr>
          <w:rFonts w:cs="Arial"/>
          <w:lang w:val="en-US"/>
        </w:rPr>
        <w:t>The ministry’s consultation paper posted on the Ontario Regulatory Registry from November 2020 to January 2021 sought feedback on proposals for changes to the CMF/A framework under the FBCSA, including seeking preliminary feedback on the potential option of exempting municipal cemetery operators from CMF/A requirements. The ministry is now seeking feedback on options that would implement such an exemption, if it were pursued.</w:t>
      </w:r>
    </w:p>
    <w:p w:rsidR="009C1010" w:rsidRPr="005B2CDE" w:rsidRDefault="00943627" w:rsidP="00960501">
      <w:pPr>
        <w:spacing w:before="240"/>
        <w:rPr>
          <w:rFonts w:cs="Calibri"/>
          <w:color w:val="auto"/>
        </w:rPr>
      </w:pPr>
      <w:r w:rsidRPr="005B2CDE">
        <w:rPr>
          <w:rFonts w:cs="Calibri"/>
          <w:color w:val="auto"/>
        </w:rPr>
        <w:t>Certain</w:t>
      </w:r>
      <w:r w:rsidR="00B359DE" w:rsidRPr="005B2CDE">
        <w:rPr>
          <w:rFonts w:cs="Calibri"/>
          <w:color w:val="auto"/>
        </w:rPr>
        <w:t xml:space="preserve"> recent </w:t>
      </w:r>
      <w:r w:rsidR="00960501" w:rsidRPr="005B2CDE">
        <w:rPr>
          <w:rFonts w:cs="Calibri"/>
          <w:color w:val="auto"/>
        </w:rPr>
        <w:t>changes that were made</w:t>
      </w:r>
      <w:r w:rsidR="00B359DE" w:rsidRPr="005B2CDE">
        <w:rPr>
          <w:rFonts w:cs="Calibri"/>
          <w:color w:val="auto"/>
        </w:rPr>
        <w:t xml:space="preserve"> to the CMF/A framework</w:t>
      </w:r>
      <w:r w:rsidR="00960501" w:rsidRPr="005B2CDE">
        <w:rPr>
          <w:rStyle w:val="FootnoteReference"/>
          <w:rFonts w:cs="Calibri"/>
          <w:color w:val="auto"/>
        </w:rPr>
        <w:footnoteReference w:id="27"/>
      </w:r>
      <w:r w:rsidR="00960501" w:rsidRPr="005B2CDE">
        <w:rPr>
          <w:rFonts w:cs="Calibri"/>
          <w:color w:val="auto"/>
        </w:rPr>
        <w:t xml:space="preserve"> in April 2021</w:t>
      </w:r>
      <w:r w:rsidR="00F41A32" w:rsidRPr="005B2CDE">
        <w:rPr>
          <w:rFonts w:cs="Calibri"/>
          <w:color w:val="auto"/>
        </w:rPr>
        <w:t>,</w:t>
      </w:r>
      <w:r w:rsidR="00960501" w:rsidRPr="005B2CDE">
        <w:rPr>
          <w:rFonts w:cs="Calibri"/>
          <w:color w:val="auto"/>
        </w:rPr>
        <w:t xml:space="preserve"> respond to stakeholder feedback</w:t>
      </w:r>
      <w:r w:rsidR="00DE22DB" w:rsidRPr="005B2CDE">
        <w:rPr>
          <w:rFonts w:cs="Calibri"/>
          <w:color w:val="auto"/>
        </w:rPr>
        <w:t xml:space="preserve">, </w:t>
      </w:r>
      <w:r w:rsidR="00960501" w:rsidRPr="005B2CDE">
        <w:rPr>
          <w:rFonts w:cs="Calibri"/>
          <w:color w:val="auto"/>
        </w:rPr>
        <w:t xml:space="preserve">including </w:t>
      </w:r>
      <w:r w:rsidR="0051599B" w:rsidRPr="005B2CDE">
        <w:rPr>
          <w:rFonts w:cs="Calibri"/>
          <w:color w:val="auto"/>
        </w:rPr>
        <w:t xml:space="preserve">from </w:t>
      </w:r>
      <w:r w:rsidR="00960501" w:rsidRPr="005B2CDE">
        <w:rPr>
          <w:rFonts w:cs="Calibri"/>
          <w:color w:val="auto"/>
        </w:rPr>
        <w:t xml:space="preserve">municipal stakeholders, that non-commercial cemetery operators should be provided </w:t>
      </w:r>
      <w:r w:rsidR="0027700D" w:rsidRPr="005B2CDE">
        <w:rPr>
          <w:rFonts w:cs="Calibri"/>
          <w:color w:val="auto"/>
        </w:rPr>
        <w:t xml:space="preserve">with </w:t>
      </w:r>
      <w:r w:rsidR="00960501" w:rsidRPr="005B2CDE">
        <w:rPr>
          <w:rFonts w:cs="Calibri"/>
          <w:color w:val="auto"/>
        </w:rPr>
        <w:t xml:space="preserve">more opportunities to access the capital portion of their CMF/As. </w:t>
      </w:r>
      <w:r w:rsidR="0008684B" w:rsidRPr="005B2CDE">
        <w:rPr>
          <w:rFonts w:cs="Calibri"/>
          <w:color w:val="auto"/>
        </w:rPr>
        <w:t xml:space="preserve">These changes come into effect on January 1, 2022. </w:t>
      </w:r>
    </w:p>
    <w:p w:rsidR="00F87533" w:rsidRPr="005B2CDE" w:rsidRDefault="00F87533" w:rsidP="00D77008">
      <w:pPr>
        <w:spacing w:before="240" w:after="120"/>
        <w:rPr>
          <w:rFonts w:cs="Arial"/>
          <w:b/>
          <w:bCs/>
          <w:lang w:val="en-US"/>
        </w:rPr>
      </w:pPr>
      <w:r w:rsidRPr="005B2CDE">
        <w:rPr>
          <w:rFonts w:cs="Arial"/>
          <w:b/>
          <w:bCs/>
          <w:lang w:val="en-US"/>
        </w:rPr>
        <w:lastRenderedPageBreak/>
        <w:t>Feedback from Previous Consultations</w:t>
      </w:r>
    </w:p>
    <w:p w:rsidR="00112CBA" w:rsidRPr="005B2CDE" w:rsidRDefault="00F133B7" w:rsidP="006C763C">
      <w:pPr>
        <w:spacing w:before="0" w:after="0"/>
      </w:pPr>
      <w:r w:rsidRPr="005B2CDE">
        <w:t xml:space="preserve">Since the ministry began consulting on this potential proposal, the ministry has heard from </w:t>
      </w:r>
      <w:r w:rsidR="00E44A85" w:rsidRPr="005B2CDE">
        <w:t xml:space="preserve">several </w:t>
      </w:r>
      <w:r w:rsidRPr="005B2CDE">
        <w:t>municipal stakeholders</w:t>
      </w:r>
      <w:r w:rsidR="00E44A85" w:rsidRPr="005B2CDE">
        <w:t>. Many have expressed that</w:t>
      </w:r>
      <w:r w:rsidRPr="005B2CDE">
        <w:t xml:space="preserve"> </w:t>
      </w:r>
      <w:r w:rsidR="00E44A85" w:rsidRPr="005B2CDE">
        <w:t xml:space="preserve">municipal cemetery operators </w:t>
      </w:r>
      <w:r w:rsidR="00553C3D" w:rsidRPr="005B2CDE">
        <w:t>should be considered differently from non-municipal cemetery operators when it comes to the framework for maintaining their cemeteries.</w:t>
      </w:r>
      <w:r w:rsidR="00F87533" w:rsidRPr="005B2CDE">
        <w:t xml:space="preserve"> </w:t>
      </w:r>
      <w:r w:rsidR="00112CBA" w:rsidRPr="005B2CDE">
        <w:t>Common reasons that were cited include:</w:t>
      </w:r>
    </w:p>
    <w:p w:rsidR="009C1010" w:rsidRPr="005B2CDE" w:rsidRDefault="00112CBA" w:rsidP="001F3665">
      <w:pPr>
        <w:pStyle w:val="ListParagraph"/>
        <w:numPr>
          <w:ilvl w:val="0"/>
          <w:numId w:val="44"/>
        </w:numPr>
        <w:spacing w:before="0" w:after="0"/>
      </w:pPr>
      <w:r w:rsidRPr="005B2CDE">
        <w:t>M</w:t>
      </w:r>
      <w:r w:rsidR="00553C3D" w:rsidRPr="005B2CDE">
        <w:t>unicipal</w:t>
      </w:r>
      <w:r w:rsidR="00F87533" w:rsidRPr="005B2CDE">
        <w:t xml:space="preserve">ities </w:t>
      </w:r>
      <w:r w:rsidR="00553C3D" w:rsidRPr="005B2CDE">
        <w:t xml:space="preserve">are </w:t>
      </w:r>
      <w:r w:rsidR="00135DAC" w:rsidRPr="005B2CDE">
        <w:t xml:space="preserve">subject to </w:t>
      </w:r>
      <w:r w:rsidR="003B5B17" w:rsidRPr="005B2CDE">
        <w:t xml:space="preserve">certain transparency and accountability requirements and mechanisms </w:t>
      </w:r>
      <w:r w:rsidR="001D79BC" w:rsidRPr="005B2CDE">
        <w:t xml:space="preserve">as a result of </w:t>
      </w:r>
      <w:r w:rsidR="000077C9" w:rsidRPr="005B2CDE">
        <w:t>being accountable to the public</w:t>
      </w:r>
      <w:r w:rsidR="00B91A23" w:rsidRPr="005B2CDE">
        <w:t>;</w:t>
      </w:r>
      <w:r w:rsidR="007D312A" w:rsidRPr="005B2CDE">
        <w:t xml:space="preserve"> </w:t>
      </w:r>
    </w:p>
    <w:p w:rsidR="00465E42" w:rsidRPr="005B2CDE" w:rsidRDefault="00740CAE" w:rsidP="001F3665">
      <w:pPr>
        <w:pStyle w:val="ListParagraph"/>
        <w:numPr>
          <w:ilvl w:val="0"/>
          <w:numId w:val="44"/>
        </w:numPr>
        <w:spacing w:before="0" w:after="0"/>
      </w:pPr>
      <w:r w:rsidRPr="005B2CDE">
        <w:t>Some municipalities are forced to rely on municipal revenues (e.g., tax base) to supplement the income earned on CMF/As</w:t>
      </w:r>
      <w:r w:rsidR="00C64421" w:rsidRPr="005B2CDE">
        <w:t xml:space="preserve">, if they have CMF/As, </w:t>
      </w:r>
      <w:r w:rsidR="0059529F" w:rsidRPr="005B2CDE">
        <w:t>in order to have enough funds to pay for cemetery maintenance costs</w:t>
      </w:r>
      <w:r w:rsidR="00B91A23" w:rsidRPr="005B2CDE">
        <w:t>; and</w:t>
      </w:r>
    </w:p>
    <w:p w:rsidR="0059529F" w:rsidRPr="005B2CDE" w:rsidRDefault="008D562E" w:rsidP="001F3665">
      <w:pPr>
        <w:pStyle w:val="ListParagraph"/>
        <w:numPr>
          <w:ilvl w:val="0"/>
          <w:numId w:val="44"/>
        </w:numPr>
        <w:spacing w:before="0" w:after="0"/>
      </w:pPr>
      <w:r w:rsidRPr="005B2CDE">
        <w:t xml:space="preserve">Municipalities </w:t>
      </w:r>
      <w:r w:rsidR="00C8243B" w:rsidRPr="005B2CDE">
        <w:t>may be</w:t>
      </w:r>
      <w:r w:rsidR="00B05D40" w:rsidRPr="005B2CDE">
        <w:t xml:space="preserve"> required under the FBCSA to assume ownership and maintenance responsibilities of cemeteries that have been abandoned within their geographic boundaries</w:t>
      </w:r>
      <w:r w:rsidR="00C8243B" w:rsidRPr="005B2CDE">
        <w:t xml:space="preserve"> under certain circumstances</w:t>
      </w:r>
      <w:r w:rsidR="00B05D40" w:rsidRPr="005B2CDE">
        <w:t>. Abandoned cemeteries often have depleted CMF/As or, in some cases, no CMF/As</w:t>
      </w:r>
      <w:r w:rsidR="00C8243B" w:rsidRPr="005B2CDE">
        <w:t xml:space="preserve"> </w:t>
      </w:r>
      <w:r w:rsidR="00B05D40" w:rsidRPr="005B2CDE">
        <w:t>(</w:t>
      </w:r>
      <w:r w:rsidR="00C8243B" w:rsidRPr="005B2CDE">
        <w:t>s</w:t>
      </w:r>
      <w:r w:rsidR="00B05D40" w:rsidRPr="005B2CDE">
        <w:t xml:space="preserve">ee Section </w:t>
      </w:r>
      <w:r w:rsidR="0019757D" w:rsidRPr="005B2CDE">
        <w:t>E, below</w:t>
      </w:r>
      <w:r w:rsidR="00B05D40" w:rsidRPr="005B2CDE">
        <w:t xml:space="preserve"> </w:t>
      </w:r>
      <w:r w:rsidR="00487955" w:rsidRPr="005B2CDE">
        <w:t xml:space="preserve">for potential changes regarding the </w:t>
      </w:r>
      <w:r w:rsidR="00CB70DB" w:rsidRPr="005B2CDE">
        <w:t xml:space="preserve">cemetery </w:t>
      </w:r>
      <w:r w:rsidR="00487955" w:rsidRPr="005B2CDE">
        <w:t>abandonment process).</w:t>
      </w:r>
    </w:p>
    <w:p w:rsidR="009C1010" w:rsidRPr="005B2CDE" w:rsidRDefault="009C1010" w:rsidP="006C763C">
      <w:pPr>
        <w:spacing w:before="0" w:after="0"/>
      </w:pPr>
    </w:p>
    <w:p w:rsidR="00BC2BC5" w:rsidRPr="005B2CDE" w:rsidRDefault="00E30A1C" w:rsidP="006C763C">
      <w:pPr>
        <w:spacing w:before="0" w:after="0"/>
      </w:pPr>
      <w:r w:rsidRPr="005B2CDE">
        <w:t xml:space="preserve">In response to the </w:t>
      </w:r>
      <w:r w:rsidR="005076CB" w:rsidRPr="005B2CDE">
        <w:t>consultation paper posted from November 2020 to January 202</w:t>
      </w:r>
      <w:r w:rsidR="002C1538" w:rsidRPr="005B2CDE">
        <w:t xml:space="preserve">1, </w:t>
      </w:r>
      <w:r w:rsidR="006C763C" w:rsidRPr="005B2CDE">
        <w:t xml:space="preserve">over half of </w:t>
      </w:r>
      <w:r w:rsidR="004A6F2C" w:rsidRPr="005B2CDE">
        <w:t>those who responded in respect of this</w:t>
      </w:r>
      <w:r w:rsidR="006C763C" w:rsidRPr="005B2CDE">
        <w:t xml:space="preserve"> potential proposal</w:t>
      </w:r>
      <w:r w:rsidR="002C1538" w:rsidRPr="005B2CDE">
        <w:t xml:space="preserve"> to exempt municipalities from CMF/A requirements</w:t>
      </w:r>
      <w:r w:rsidR="006C763C" w:rsidRPr="005B2CDE">
        <w:t xml:space="preserve"> indicated that they were opposed</w:t>
      </w:r>
      <w:r w:rsidR="00BC2BC5" w:rsidRPr="005B2CDE">
        <w:t>, while just under half were supportive</w:t>
      </w:r>
      <w:r w:rsidR="006C763C" w:rsidRPr="005B2CDE">
        <w:t>. Almost all (92 per cent) of the support was from municipal stakeholders.</w:t>
      </w:r>
      <w:r w:rsidR="006C763C" w:rsidRPr="005B2CDE">
        <w:rPr>
          <w:rStyle w:val="FootnoteReference"/>
        </w:rPr>
        <w:footnoteReference w:id="28"/>
      </w:r>
      <w:r w:rsidR="006C763C" w:rsidRPr="005B2CDE">
        <w:t xml:space="preserve"> </w:t>
      </w:r>
    </w:p>
    <w:p w:rsidR="00BC2BC5" w:rsidRPr="005B2CDE" w:rsidRDefault="00BC2BC5" w:rsidP="00BC2BC5">
      <w:pPr>
        <w:spacing w:before="0" w:after="0"/>
      </w:pPr>
    </w:p>
    <w:p w:rsidR="00BC2BC5" w:rsidRPr="005B2CDE" w:rsidRDefault="00BC2BC5" w:rsidP="00BC2BC5">
      <w:pPr>
        <w:spacing w:before="0" w:after="0"/>
        <w:rPr>
          <w:rFonts w:cs="Arial"/>
          <w:lang w:val="en-US"/>
        </w:rPr>
      </w:pPr>
      <w:r w:rsidRPr="005B2CDE">
        <w:t>Non-municipal cemetery operators raised concerns that</w:t>
      </w:r>
      <w:r w:rsidRPr="005B2CDE">
        <w:rPr>
          <w:rFonts w:cs="Arial"/>
          <w:lang w:val="en-US"/>
        </w:rPr>
        <w:t xml:space="preserve"> exempting municipal cemetery operators from CMF/A requirements would result in</w:t>
      </w:r>
      <w:r w:rsidR="00601395" w:rsidRPr="005B2CDE">
        <w:rPr>
          <w:rFonts w:cs="Arial"/>
          <w:lang w:val="en-US"/>
        </w:rPr>
        <w:t xml:space="preserve"> a</w:t>
      </w:r>
      <w:r w:rsidRPr="005B2CDE">
        <w:rPr>
          <w:rFonts w:cs="Arial"/>
          <w:lang w:val="en-US"/>
        </w:rPr>
        <w:t xml:space="preserve"> competitive disadvantage for non-municipal operators, as the exemption would allow</w:t>
      </w:r>
      <w:r w:rsidR="00871B1E" w:rsidRPr="005B2CDE">
        <w:rPr>
          <w:rFonts w:cs="Arial"/>
          <w:lang w:val="en-US"/>
        </w:rPr>
        <w:t xml:space="preserve"> for</w:t>
      </w:r>
      <w:r w:rsidRPr="005B2CDE">
        <w:rPr>
          <w:rFonts w:cs="Arial"/>
          <w:lang w:val="en-US"/>
        </w:rPr>
        <w:t xml:space="preserve"> municipal operators to charge less for</w:t>
      </w:r>
      <w:r w:rsidR="004657B5" w:rsidRPr="005B2CDE">
        <w:rPr>
          <w:rFonts w:cs="Arial"/>
          <w:lang w:val="en-US"/>
        </w:rPr>
        <w:t xml:space="preserve"> </w:t>
      </w:r>
      <w:r w:rsidR="004A711E" w:rsidRPr="005B2CDE">
        <w:rPr>
          <w:rFonts w:cs="Arial"/>
          <w:lang w:val="en-US"/>
        </w:rPr>
        <w:t xml:space="preserve">certain </w:t>
      </w:r>
      <w:r w:rsidRPr="005B2CDE">
        <w:rPr>
          <w:rFonts w:cs="Arial"/>
          <w:lang w:val="en-US"/>
        </w:rPr>
        <w:t xml:space="preserve">supplies/services. Some noted additionally that this could lead to </w:t>
      </w:r>
      <w:r w:rsidR="002B3216" w:rsidRPr="005B2CDE">
        <w:rPr>
          <w:rFonts w:cs="Arial"/>
          <w:lang w:val="en-US"/>
        </w:rPr>
        <w:t xml:space="preserve">the </w:t>
      </w:r>
      <w:r w:rsidRPr="005B2CDE">
        <w:rPr>
          <w:rFonts w:cs="Arial"/>
          <w:lang w:val="en-US"/>
        </w:rPr>
        <w:t xml:space="preserve">more </w:t>
      </w:r>
      <w:r w:rsidR="00637819" w:rsidRPr="005B2CDE">
        <w:rPr>
          <w:rFonts w:cs="Arial"/>
          <w:lang w:val="en-US"/>
        </w:rPr>
        <w:t xml:space="preserve">frequent </w:t>
      </w:r>
      <w:r w:rsidRPr="005B2CDE">
        <w:rPr>
          <w:rFonts w:cs="Arial"/>
          <w:lang w:val="en-US"/>
        </w:rPr>
        <w:t>abandonment of cemeteries and/or an unfavourable market to establish new cemeteries</w:t>
      </w:r>
      <w:r w:rsidR="00E17F0E" w:rsidRPr="005B2CDE">
        <w:rPr>
          <w:rFonts w:cs="Arial"/>
          <w:lang w:val="en-US"/>
        </w:rPr>
        <w:t xml:space="preserve"> in the long-term</w:t>
      </w:r>
      <w:r w:rsidRPr="005B2CDE">
        <w:rPr>
          <w:rFonts w:cs="Arial"/>
          <w:lang w:val="en-US"/>
        </w:rPr>
        <w:t>.</w:t>
      </w:r>
    </w:p>
    <w:p w:rsidR="006C763C" w:rsidRPr="005B2CDE" w:rsidRDefault="006C763C" w:rsidP="006C763C">
      <w:pPr>
        <w:spacing w:before="0" w:after="0"/>
      </w:pPr>
    </w:p>
    <w:p w:rsidR="00B91EEA" w:rsidRPr="005B2CDE" w:rsidRDefault="00B91EEA" w:rsidP="006C763C">
      <w:pPr>
        <w:spacing w:before="0" w:after="0"/>
      </w:pPr>
    </w:p>
    <w:p w:rsidR="006C763C" w:rsidRPr="005B2CDE" w:rsidRDefault="008A0B98" w:rsidP="006C763C">
      <w:pPr>
        <w:spacing w:before="0" w:after="0"/>
      </w:pPr>
      <w:r w:rsidRPr="005B2CDE">
        <w:t>Most respondents felt that if an exemption w</w:t>
      </w:r>
      <w:r w:rsidR="00C73C09" w:rsidRPr="005B2CDE">
        <w:t xml:space="preserve">ere to be </w:t>
      </w:r>
      <w:r w:rsidRPr="005B2CDE">
        <w:t>pursued:</w:t>
      </w:r>
    </w:p>
    <w:p w:rsidR="00F376A3" w:rsidRPr="005B2CDE" w:rsidRDefault="00F376A3" w:rsidP="00CC3BF8">
      <w:pPr>
        <w:pStyle w:val="ListParagraph"/>
        <w:numPr>
          <w:ilvl w:val="0"/>
          <w:numId w:val="11"/>
        </w:numPr>
        <w:spacing w:before="0" w:after="0"/>
        <w:rPr>
          <w:rFonts w:cs="Arial"/>
          <w:lang w:val="en-US"/>
        </w:rPr>
      </w:pPr>
      <w:r w:rsidRPr="005B2CDE">
        <w:rPr>
          <w:rFonts w:cs="Arial"/>
          <w:lang w:val="en-US"/>
        </w:rPr>
        <w:lastRenderedPageBreak/>
        <w:t xml:space="preserve">The money that is in existing municipal </w:t>
      </w:r>
      <w:r w:rsidR="00C73C09" w:rsidRPr="005B2CDE">
        <w:rPr>
          <w:rFonts w:cs="Arial"/>
          <w:lang w:val="en-US"/>
        </w:rPr>
        <w:t xml:space="preserve">cemetery operator </w:t>
      </w:r>
      <w:r w:rsidR="001109D8" w:rsidRPr="005B2CDE">
        <w:rPr>
          <w:rFonts w:cs="Arial"/>
          <w:lang w:val="en-US"/>
        </w:rPr>
        <w:t>CMF/As</w:t>
      </w:r>
      <w:r w:rsidRPr="005B2CDE">
        <w:rPr>
          <w:rFonts w:cs="Arial"/>
          <w:lang w:val="en-US"/>
        </w:rPr>
        <w:t xml:space="preserve"> should continue to be used for the purpose of cemetery maintenance. It was commonly stated that consumers who have contributed to these </w:t>
      </w:r>
      <w:r w:rsidR="001109D8" w:rsidRPr="005B2CDE">
        <w:rPr>
          <w:rFonts w:cs="Arial"/>
          <w:lang w:val="en-US"/>
        </w:rPr>
        <w:t>CMF/As</w:t>
      </w:r>
      <w:r w:rsidRPr="005B2CDE">
        <w:rPr>
          <w:rFonts w:cs="Arial"/>
          <w:lang w:val="en-US"/>
        </w:rPr>
        <w:t>, for instance upon purchasing interment rights, expect their contributions to be used for cemetery maintenance</w:t>
      </w:r>
      <w:r w:rsidR="00637819" w:rsidRPr="005B2CDE">
        <w:rPr>
          <w:rFonts w:cs="Arial"/>
          <w:lang w:val="en-US"/>
        </w:rPr>
        <w:t>;</w:t>
      </w:r>
    </w:p>
    <w:p w:rsidR="00F376A3" w:rsidRPr="005B2CDE" w:rsidRDefault="00F376A3" w:rsidP="00CC3BF8">
      <w:pPr>
        <w:pStyle w:val="ListParagraph"/>
        <w:numPr>
          <w:ilvl w:val="0"/>
          <w:numId w:val="11"/>
        </w:numPr>
        <w:spacing w:before="0" w:after="0"/>
        <w:rPr>
          <w:rFonts w:cs="Arial"/>
          <w:lang w:val="en-US"/>
        </w:rPr>
      </w:pPr>
      <w:r w:rsidRPr="005B2CDE">
        <w:rPr>
          <w:rFonts w:cs="Arial"/>
          <w:lang w:val="en-US"/>
        </w:rPr>
        <w:t>Municipalities should have to meet certain conditions or eligibility requirements to be exempt</w:t>
      </w:r>
      <w:r w:rsidR="00637819" w:rsidRPr="005B2CDE">
        <w:rPr>
          <w:rFonts w:cs="Arial"/>
          <w:lang w:val="en-US"/>
        </w:rPr>
        <w:t>; and</w:t>
      </w:r>
    </w:p>
    <w:p w:rsidR="00F376A3" w:rsidRPr="005B2CDE" w:rsidRDefault="00F376A3" w:rsidP="00CC3BF8">
      <w:pPr>
        <w:pStyle w:val="ListParagraph"/>
        <w:numPr>
          <w:ilvl w:val="0"/>
          <w:numId w:val="11"/>
        </w:numPr>
        <w:spacing w:before="0" w:after="0"/>
        <w:rPr>
          <w:rFonts w:cs="Arial"/>
          <w:lang w:val="en-US"/>
        </w:rPr>
      </w:pPr>
      <w:r w:rsidRPr="005B2CDE">
        <w:rPr>
          <w:rFonts w:cs="Arial"/>
          <w:lang w:val="en-US"/>
        </w:rPr>
        <w:t xml:space="preserve">Exempt municipalities should have to meet certain reporting requirements (e.g., annual reporting on how moneys from existing municipal </w:t>
      </w:r>
      <w:r w:rsidR="001109D8" w:rsidRPr="005B2CDE">
        <w:rPr>
          <w:rFonts w:cs="Arial"/>
          <w:lang w:val="en-US"/>
        </w:rPr>
        <w:t>CMF/A</w:t>
      </w:r>
      <w:r w:rsidR="00E43CE4" w:rsidRPr="005B2CDE">
        <w:rPr>
          <w:rFonts w:cs="Arial"/>
          <w:lang w:val="en-US"/>
        </w:rPr>
        <w:t>s</w:t>
      </w:r>
      <w:r w:rsidR="00F24B70" w:rsidRPr="005B2CDE">
        <w:rPr>
          <w:rFonts w:cs="Arial"/>
          <w:lang w:val="en-US"/>
        </w:rPr>
        <w:t xml:space="preserve"> </w:t>
      </w:r>
      <w:r w:rsidRPr="005B2CDE">
        <w:rPr>
          <w:rFonts w:cs="Arial"/>
          <w:lang w:val="en-US"/>
        </w:rPr>
        <w:t>are being spent).</w:t>
      </w:r>
    </w:p>
    <w:p w:rsidR="006C763C" w:rsidRPr="005B2CDE" w:rsidRDefault="006C763C" w:rsidP="006C763C">
      <w:pPr>
        <w:spacing w:before="0" w:after="0"/>
        <w:rPr>
          <w:bCs/>
        </w:rPr>
      </w:pPr>
    </w:p>
    <w:p w:rsidR="00FD6C24" w:rsidRPr="005B2CDE" w:rsidRDefault="00AF54D1" w:rsidP="008E3968">
      <w:pPr>
        <w:spacing w:before="0" w:after="0"/>
        <w:rPr>
          <w:bCs/>
        </w:rPr>
      </w:pPr>
      <w:r w:rsidRPr="005B2CDE">
        <w:rPr>
          <w:bCs/>
        </w:rPr>
        <w:t xml:space="preserve">In </w:t>
      </w:r>
      <w:r w:rsidR="008E3968" w:rsidRPr="005B2CDE">
        <w:rPr>
          <w:bCs/>
        </w:rPr>
        <w:t xml:space="preserve">April and </w:t>
      </w:r>
      <w:r w:rsidRPr="005B2CDE">
        <w:rPr>
          <w:bCs/>
        </w:rPr>
        <w:t>May 2021,</w:t>
      </w:r>
      <w:r w:rsidR="006C763C" w:rsidRPr="005B2CDE">
        <w:rPr>
          <w:bCs/>
        </w:rPr>
        <w:t xml:space="preserve"> the ministry also consulted with</w:t>
      </w:r>
      <w:r w:rsidR="008E3968" w:rsidRPr="005B2CDE">
        <w:rPr>
          <w:bCs/>
        </w:rPr>
        <w:t xml:space="preserve"> A</w:t>
      </w:r>
      <w:r w:rsidR="00A87A11" w:rsidRPr="005B2CDE">
        <w:rPr>
          <w:bCs/>
        </w:rPr>
        <w:t>ssociation of Municipalities of Ontario</w:t>
      </w:r>
      <w:r w:rsidR="008E3968" w:rsidRPr="005B2CDE">
        <w:rPr>
          <w:bCs/>
        </w:rPr>
        <w:t xml:space="preserve"> and</w:t>
      </w:r>
      <w:r w:rsidR="006C763C" w:rsidRPr="005B2CDE">
        <w:rPr>
          <w:bCs/>
        </w:rPr>
        <w:t xml:space="preserve"> municipal stakeholders about this proposal. </w:t>
      </w:r>
    </w:p>
    <w:p w:rsidR="00DE22DB" w:rsidRPr="005B2CDE" w:rsidRDefault="00DE22DB" w:rsidP="00DE22DB">
      <w:pPr>
        <w:spacing w:before="0" w:after="0"/>
        <w:rPr>
          <w:rFonts w:cs="Arial"/>
          <w:lang w:val="en-US"/>
        </w:rPr>
      </w:pPr>
    </w:p>
    <w:p w:rsidR="00DE22DB" w:rsidRPr="005B2CDE" w:rsidRDefault="00DE22DB" w:rsidP="008E3968">
      <w:pPr>
        <w:spacing w:before="0" w:after="0"/>
        <w:rPr>
          <w:rFonts w:cs="Arial"/>
          <w:lang w:val="en-US"/>
        </w:rPr>
      </w:pPr>
      <w:r w:rsidRPr="005B2CDE">
        <w:rPr>
          <w:rFonts w:cs="Arial"/>
          <w:lang w:val="en-US"/>
        </w:rPr>
        <w:t>Some provinces (Alberta, Saskatchewan, Manitoba, and Nova Scotia) exempt municipal cemeteries from CMF/A-equivalent requirements. The ministry is not aware of any province that transitioned to an exemption from a previous framework that required municipalities to establish CMF/A-equivalents.</w:t>
      </w:r>
    </w:p>
    <w:p w:rsidR="00FA6B13" w:rsidRPr="005B2CDE" w:rsidRDefault="00F653A2" w:rsidP="00D77008">
      <w:pPr>
        <w:pStyle w:val="Heading4"/>
      </w:pPr>
      <w:bookmarkStart w:id="38" w:name="_Hlk71210607"/>
      <w:r w:rsidRPr="005B2CDE">
        <w:t>Options Under Consideration</w:t>
      </w:r>
      <w:r w:rsidR="006C763C" w:rsidRPr="005B2CDE">
        <w:t>:</w:t>
      </w:r>
    </w:p>
    <w:p w:rsidR="002A0127" w:rsidRPr="005B2CDE" w:rsidRDefault="002A0127" w:rsidP="00F77D78">
      <w:pPr>
        <w:spacing w:before="0" w:after="0"/>
        <w:rPr>
          <w:rFonts w:cs="Arial"/>
          <w:lang w:val="en-US"/>
        </w:rPr>
      </w:pPr>
      <w:r w:rsidRPr="005B2CDE">
        <w:rPr>
          <w:rFonts w:cs="Arial"/>
          <w:lang w:val="en-US"/>
        </w:rPr>
        <w:t xml:space="preserve">The ministry is considering proposing the following options for potential changes: </w:t>
      </w:r>
    </w:p>
    <w:p w:rsidR="002A0127" w:rsidRPr="005B2CDE" w:rsidRDefault="002A0127" w:rsidP="00F77D78">
      <w:pPr>
        <w:spacing w:before="0" w:after="0"/>
        <w:rPr>
          <w:rFonts w:cs="Arial"/>
          <w:lang w:val="en-US"/>
        </w:rPr>
      </w:pPr>
    </w:p>
    <w:p w:rsidR="00F427D5" w:rsidRPr="005B2CDE" w:rsidRDefault="006D36FD" w:rsidP="00297F55">
      <w:pPr>
        <w:pStyle w:val="ListParagraph"/>
        <w:numPr>
          <w:ilvl w:val="0"/>
          <w:numId w:val="171"/>
        </w:numPr>
        <w:spacing w:before="0" w:after="0"/>
        <w:rPr>
          <w:rFonts w:cs="Arial"/>
          <w:lang w:val="en-US"/>
        </w:rPr>
      </w:pPr>
      <w:r w:rsidRPr="005B2CDE">
        <w:rPr>
          <w:rFonts w:cs="Arial"/>
          <w:b/>
          <w:bCs/>
          <w:lang w:val="en-US"/>
        </w:rPr>
        <w:t>Option 1:</w:t>
      </w:r>
      <w:r w:rsidR="00487955" w:rsidRPr="005B2CDE">
        <w:rPr>
          <w:rFonts w:cs="Arial"/>
          <w:lang w:val="en-US"/>
        </w:rPr>
        <w:t xml:space="preserve"> Permit </w:t>
      </w:r>
      <w:r w:rsidR="006F7A01" w:rsidRPr="005B2CDE">
        <w:rPr>
          <w:rFonts w:cs="Arial"/>
          <w:lang w:val="en-US"/>
        </w:rPr>
        <w:t>municipal cemetery operators</w:t>
      </w:r>
      <w:r w:rsidR="00487955" w:rsidRPr="005B2CDE">
        <w:rPr>
          <w:rFonts w:cs="Arial"/>
          <w:lang w:val="en-US"/>
        </w:rPr>
        <w:t xml:space="preserve"> </w:t>
      </w:r>
      <w:r w:rsidR="007409D1" w:rsidRPr="005B2CDE">
        <w:rPr>
          <w:rFonts w:cs="Arial"/>
          <w:lang w:val="en-US"/>
        </w:rPr>
        <w:t xml:space="preserve">that </w:t>
      </w:r>
      <w:r w:rsidR="00B808A7" w:rsidRPr="005B2CDE">
        <w:rPr>
          <w:rFonts w:cs="Arial"/>
          <w:lang w:val="en-US"/>
        </w:rPr>
        <w:t xml:space="preserve">meet certain criteria to </w:t>
      </w:r>
      <w:r w:rsidR="00E672D3" w:rsidRPr="005B2CDE">
        <w:rPr>
          <w:rFonts w:cs="Arial"/>
          <w:lang w:val="en-US"/>
        </w:rPr>
        <w:t>be exempt from the requirements</w:t>
      </w:r>
      <w:r w:rsidR="00BA4127" w:rsidRPr="005B2CDE">
        <w:rPr>
          <w:rFonts w:cs="Arial"/>
          <w:lang w:val="en-US"/>
        </w:rPr>
        <w:t xml:space="preserve"> to </w:t>
      </w:r>
      <w:r w:rsidR="00A51499" w:rsidRPr="005B2CDE">
        <w:rPr>
          <w:rFonts w:cs="Arial"/>
          <w:lang w:val="en-US"/>
        </w:rPr>
        <w:t xml:space="preserve">contribute to and </w:t>
      </w:r>
      <w:r w:rsidR="00BA4127" w:rsidRPr="005B2CDE">
        <w:rPr>
          <w:rFonts w:cs="Arial"/>
          <w:lang w:val="en-US"/>
        </w:rPr>
        <w:t xml:space="preserve">maintain </w:t>
      </w:r>
      <w:r w:rsidR="000310B4" w:rsidRPr="005B2CDE">
        <w:rPr>
          <w:rFonts w:cs="Arial"/>
          <w:lang w:val="en-US"/>
        </w:rPr>
        <w:t xml:space="preserve">existing </w:t>
      </w:r>
      <w:r w:rsidR="00BA4127" w:rsidRPr="005B2CDE">
        <w:rPr>
          <w:rFonts w:cs="Arial"/>
          <w:lang w:val="en-US"/>
        </w:rPr>
        <w:t>CMF/As</w:t>
      </w:r>
      <w:r w:rsidR="00095DC6" w:rsidRPr="005B2CDE">
        <w:rPr>
          <w:rFonts w:cs="Arial"/>
          <w:lang w:val="en-US"/>
        </w:rPr>
        <w:t xml:space="preserve">. </w:t>
      </w:r>
      <w:r w:rsidR="00BA4127" w:rsidRPr="005B2CDE">
        <w:rPr>
          <w:rFonts w:cs="Arial"/>
          <w:lang w:val="en-US"/>
        </w:rPr>
        <w:t xml:space="preserve">Existing </w:t>
      </w:r>
      <w:r w:rsidR="000007A6" w:rsidRPr="005B2CDE">
        <w:rPr>
          <w:rFonts w:cs="Arial"/>
          <w:lang w:val="en-US"/>
        </w:rPr>
        <w:t>CMF/A funds</w:t>
      </w:r>
      <w:r w:rsidR="0027135B" w:rsidRPr="005B2CDE">
        <w:rPr>
          <w:rFonts w:cs="Arial"/>
          <w:lang w:val="en-US"/>
        </w:rPr>
        <w:t xml:space="preserve"> (capital and income)</w:t>
      </w:r>
      <w:r w:rsidR="000007A6" w:rsidRPr="005B2CDE">
        <w:rPr>
          <w:rFonts w:cs="Arial"/>
          <w:lang w:val="en-US"/>
        </w:rPr>
        <w:t xml:space="preserve"> would be required to continue to be used for their intended purpose of </w:t>
      </w:r>
      <w:r w:rsidR="009B2FBE" w:rsidRPr="005B2CDE">
        <w:rPr>
          <w:rFonts w:cs="Arial"/>
          <w:lang w:val="en-US"/>
        </w:rPr>
        <w:t xml:space="preserve">funding </w:t>
      </w:r>
      <w:r w:rsidR="000007A6" w:rsidRPr="005B2CDE">
        <w:rPr>
          <w:rFonts w:cs="Arial"/>
          <w:lang w:val="en-US"/>
        </w:rPr>
        <w:t>cemetery care and maintenance only</w:t>
      </w:r>
      <w:r w:rsidR="0027135B" w:rsidRPr="005B2CDE">
        <w:rPr>
          <w:rFonts w:cs="Arial"/>
          <w:lang w:val="en-US"/>
        </w:rPr>
        <w:t xml:space="preserve">, in keeping with the </w:t>
      </w:r>
      <w:r w:rsidR="00AB2D2F" w:rsidRPr="005B2CDE">
        <w:rPr>
          <w:rFonts w:cs="Arial"/>
          <w:lang w:val="en-US"/>
        </w:rPr>
        <w:t xml:space="preserve">current </w:t>
      </w:r>
      <w:r w:rsidR="0027135B" w:rsidRPr="005B2CDE">
        <w:rPr>
          <w:rFonts w:cs="Arial"/>
          <w:lang w:val="en-US"/>
        </w:rPr>
        <w:t xml:space="preserve">regulatory requirements for </w:t>
      </w:r>
      <w:r w:rsidR="00BC5665" w:rsidRPr="005B2CDE">
        <w:rPr>
          <w:rFonts w:cs="Arial"/>
          <w:lang w:val="en-US"/>
        </w:rPr>
        <w:t>using the income</w:t>
      </w:r>
      <w:r w:rsidR="000007A6" w:rsidRPr="005B2CDE">
        <w:rPr>
          <w:rFonts w:cs="Arial"/>
          <w:lang w:val="en-US"/>
        </w:rPr>
        <w:t>.</w:t>
      </w:r>
      <w:r w:rsidR="002927D2" w:rsidRPr="005B2CDE">
        <w:rPr>
          <w:rFonts w:cs="Arial"/>
          <w:lang w:val="en-US"/>
        </w:rPr>
        <w:t xml:space="preserve"> </w:t>
      </w:r>
      <w:r w:rsidR="0097005F" w:rsidRPr="005B2CDE">
        <w:rPr>
          <w:rFonts w:cs="Arial"/>
          <w:lang w:val="en-US"/>
        </w:rPr>
        <w:t xml:space="preserve">Interested municipal cemetery operators </w:t>
      </w:r>
      <w:r w:rsidR="00C22482" w:rsidRPr="005B2CDE">
        <w:rPr>
          <w:rFonts w:cs="Arial"/>
          <w:lang w:val="en-US"/>
        </w:rPr>
        <w:t>with existing CMF/As</w:t>
      </w:r>
      <w:r w:rsidR="0097005F" w:rsidRPr="005B2CDE">
        <w:rPr>
          <w:rFonts w:cs="Arial"/>
          <w:lang w:val="en-US"/>
        </w:rPr>
        <w:t xml:space="preserve"> </w:t>
      </w:r>
      <w:r w:rsidR="0051599B" w:rsidRPr="005B2CDE">
        <w:rPr>
          <w:rFonts w:cs="Arial"/>
          <w:lang w:val="en-US"/>
        </w:rPr>
        <w:t xml:space="preserve">would </w:t>
      </w:r>
      <w:r w:rsidR="009B2FBE" w:rsidRPr="005B2CDE">
        <w:rPr>
          <w:rFonts w:cs="Arial"/>
          <w:lang w:val="en-US"/>
        </w:rPr>
        <w:t xml:space="preserve">be required to </w:t>
      </w:r>
      <w:r w:rsidR="0051599B" w:rsidRPr="005B2CDE">
        <w:rPr>
          <w:rFonts w:cs="Arial"/>
          <w:lang w:val="en-US"/>
        </w:rPr>
        <w:t xml:space="preserve">provide </w:t>
      </w:r>
      <w:r w:rsidR="0097005F" w:rsidRPr="005B2CDE">
        <w:rPr>
          <w:rFonts w:cs="Arial"/>
          <w:lang w:val="en-US"/>
        </w:rPr>
        <w:t>an attestation</w:t>
      </w:r>
      <w:r w:rsidR="0051599B" w:rsidRPr="005B2CDE">
        <w:rPr>
          <w:rFonts w:cs="Arial"/>
          <w:lang w:val="en-US"/>
        </w:rPr>
        <w:t xml:space="preserve"> to the </w:t>
      </w:r>
      <w:r w:rsidR="00375BBB" w:rsidRPr="005B2CDE">
        <w:rPr>
          <w:rFonts w:cs="Arial"/>
          <w:lang w:val="en-US"/>
        </w:rPr>
        <w:t>BAO</w:t>
      </w:r>
      <w:r w:rsidR="0051599B" w:rsidRPr="005B2CDE">
        <w:rPr>
          <w:rFonts w:cs="Arial"/>
          <w:lang w:val="en-US"/>
        </w:rPr>
        <w:t xml:space="preserve"> that they meet</w:t>
      </w:r>
      <w:r w:rsidR="0097005F" w:rsidRPr="005B2CDE">
        <w:rPr>
          <w:rFonts w:cs="Arial"/>
          <w:lang w:val="en-US"/>
        </w:rPr>
        <w:t xml:space="preserve"> </w:t>
      </w:r>
      <w:r w:rsidR="00842F01" w:rsidRPr="005B2CDE">
        <w:rPr>
          <w:rFonts w:cs="Arial"/>
          <w:lang w:val="en-US"/>
        </w:rPr>
        <w:t xml:space="preserve">the following </w:t>
      </w:r>
      <w:r w:rsidR="0097005F" w:rsidRPr="005B2CDE">
        <w:rPr>
          <w:rFonts w:cs="Arial"/>
          <w:lang w:val="en-US"/>
        </w:rPr>
        <w:t>prescribed criteria</w:t>
      </w:r>
      <w:r w:rsidR="00C22482" w:rsidRPr="005B2CDE">
        <w:rPr>
          <w:rFonts w:cs="Arial"/>
          <w:lang w:val="en-US"/>
        </w:rPr>
        <w:t>:</w:t>
      </w:r>
    </w:p>
    <w:p w:rsidR="00135DB0" w:rsidRPr="005B2CDE" w:rsidRDefault="00B631DB" w:rsidP="00297F55">
      <w:pPr>
        <w:pStyle w:val="ListParagraph"/>
        <w:numPr>
          <w:ilvl w:val="0"/>
          <w:numId w:val="57"/>
        </w:numPr>
        <w:rPr>
          <w:bCs/>
        </w:rPr>
      </w:pPr>
      <w:r w:rsidRPr="005B2CDE">
        <w:rPr>
          <w:bCs/>
        </w:rPr>
        <w:t>T</w:t>
      </w:r>
      <w:r w:rsidR="00F427D5" w:rsidRPr="005B2CDE">
        <w:rPr>
          <w:bCs/>
        </w:rPr>
        <w:t>he operator has met the CMF/A reporting requirements for its cemetery/ies over a period of 5 years</w:t>
      </w:r>
      <w:r w:rsidR="00A8113B" w:rsidRPr="005B2CDE">
        <w:rPr>
          <w:bCs/>
        </w:rPr>
        <w:t xml:space="preserve"> immediately preceding the attestation</w:t>
      </w:r>
      <w:r w:rsidR="00B21D9C" w:rsidRPr="005B2CDE">
        <w:rPr>
          <w:bCs/>
        </w:rPr>
        <w:t xml:space="preserve">, or a lesser amount of time if the operator has had a </w:t>
      </w:r>
      <w:r w:rsidR="00E70D31" w:rsidRPr="005B2CDE">
        <w:rPr>
          <w:bCs/>
        </w:rPr>
        <w:t>CMF</w:t>
      </w:r>
      <w:r w:rsidR="00825224" w:rsidRPr="005B2CDE">
        <w:rPr>
          <w:bCs/>
        </w:rPr>
        <w:t xml:space="preserve">/A for less </w:t>
      </w:r>
      <w:r w:rsidR="00BE5B48" w:rsidRPr="005B2CDE">
        <w:rPr>
          <w:bCs/>
        </w:rPr>
        <w:t>than 5 years</w:t>
      </w:r>
      <w:r w:rsidR="00135DB0" w:rsidRPr="005B2CDE">
        <w:rPr>
          <w:bCs/>
        </w:rPr>
        <w:t>;</w:t>
      </w:r>
    </w:p>
    <w:p w:rsidR="009E0B76" w:rsidRPr="005B2CDE" w:rsidRDefault="009E0B76" w:rsidP="00297F55">
      <w:pPr>
        <w:pStyle w:val="ListParagraph"/>
        <w:numPr>
          <w:ilvl w:val="0"/>
          <w:numId w:val="57"/>
        </w:numPr>
        <w:rPr>
          <w:bCs/>
        </w:rPr>
      </w:pPr>
      <w:r w:rsidRPr="005B2CDE">
        <w:rPr>
          <w:bCs/>
        </w:rPr>
        <w:t xml:space="preserve">The municipal cemetery operator has </w:t>
      </w:r>
      <w:r w:rsidR="007502B1" w:rsidRPr="005B2CDE">
        <w:rPr>
          <w:bCs/>
        </w:rPr>
        <w:t xml:space="preserve">never </w:t>
      </w:r>
      <w:r w:rsidR="00F427D5" w:rsidRPr="005B2CDE">
        <w:rPr>
          <w:bCs/>
        </w:rPr>
        <w:t>contraven</w:t>
      </w:r>
      <w:r w:rsidRPr="005B2CDE">
        <w:rPr>
          <w:bCs/>
        </w:rPr>
        <w:t>ed</w:t>
      </w:r>
      <w:r w:rsidR="00F427D5" w:rsidRPr="005B2CDE">
        <w:rPr>
          <w:bCs/>
        </w:rPr>
        <w:t xml:space="preserve"> the rules with respect to accessing the capital portion </w:t>
      </w:r>
      <w:r w:rsidR="00717499" w:rsidRPr="005B2CDE">
        <w:rPr>
          <w:bCs/>
        </w:rPr>
        <w:t>of the CMF/A</w:t>
      </w:r>
      <w:r w:rsidR="00135DB0" w:rsidRPr="005B2CDE">
        <w:rPr>
          <w:bCs/>
        </w:rPr>
        <w:t>;</w:t>
      </w:r>
    </w:p>
    <w:p w:rsidR="00A0313A" w:rsidRPr="005B2CDE" w:rsidRDefault="00A0313A" w:rsidP="00A0313A">
      <w:pPr>
        <w:pStyle w:val="ListParagraph"/>
        <w:numPr>
          <w:ilvl w:val="0"/>
          <w:numId w:val="57"/>
        </w:numPr>
        <w:rPr>
          <w:bCs/>
        </w:rPr>
      </w:pPr>
      <w:r w:rsidRPr="005B2CDE">
        <w:rPr>
          <w:bCs/>
        </w:rPr>
        <w:t xml:space="preserve">The municipal cemetery operator </w:t>
      </w:r>
      <w:r w:rsidR="00F427D5" w:rsidRPr="005B2CDE">
        <w:rPr>
          <w:bCs/>
        </w:rPr>
        <w:t>agrees to fulfil</w:t>
      </w:r>
      <w:r w:rsidRPr="005B2CDE">
        <w:rPr>
          <w:bCs/>
        </w:rPr>
        <w:t xml:space="preserve"> </w:t>
      </w:r>
      <w:r w:rsidR="00652538" w:rsidRPr="005B2CDE">
        <w:rPr>
          <w:bCs/>
        </w:rPr>
        <w:t xml:space="preserve">prescribed </w:t>
      </w:r>
      <w:r w:rsidR="00F427D5" w:rsidRPr="005B2CDE">
        <w:rPr>
          <w:bCs/>
        </w:rPr>
        <w:t>reporting requirements</w:t>
      </w:r>
      <w:r w:rsidR="004F6360" w:rsidRPr="005B2CDE">
        <w:rPr>
          <w:bCs/>
        </w:rPr>
        <w:t xml:space="preserve"> (see below)</w:t>
      </w:r>
      <w:r w:rsidR="00135DB0" w:rsidRPr="005B2CDE">
        <w:rPr>
          <w:bCs/>
        </w:rPr>
        <w:t>; and</w:t>
      </w:r>
      <w:r w:rsidR="001D7FC8" w:rsidRPr="005B2CDE">
        <w:rPr>
          <w:bCs/>
        </w:rPr>
        <w:t>,</w:t>
      </w:r>
    </w:p>
    <w:p w:rsidR="00C76FBA" w:rsidRPr="005B2CDE" w:rsidRDefault="00C76FBA" w:rsidP="00DB501A">
      <w:pPr>
        <w:pStyle w:val="ListParagraph"/>
        <w:numPr>
          <w:ilvl w:val="0"/>
          <w:numId w:val="57"/>
        </w:numPr>
        <w:rPr>
          <w:bCs/>
        </w:rPr>
      </w:pPr>
      <w:r w:rsidRPr="005B2CDE">
        <w:rPr>
          <w:bCs/>
        </w:rPr>
        <w:lastRenderedPageBreak/>
        <w:t>The municipal cemetery operator</w:t>
      </w:r>
      <w:r w:rsidRPr="005B2CDE" w:rsidDel="00692975">
        <w:rPr>
          <w:bCs/>
        </w:rPr>
        <w:t xml:space="preserve"> </w:t>
      </w:r>
      <w:r w:rsidRPr="005B2CDE">
        <w:rPr>
          <w:bCs/>
        </w:rPr>
        <w:t>provide</w:t>
      </w:r>
      <w:r w:rsidR="00692975" w:rsidRPr="005B2CDE">
        <w:rPr>
          <w:bCs/>
        </w:rPr>
        <w:t>s</w:t>
      </w:r>
      <w:r w:rsidRPr="005B2CDE">
        <w:rPr>
          <w:bCs/>
        </w:rPr>
        <w:t xml:space="preserve"> notice to the public via the municipality’s website and, if applicable, the cemetery/ies website/s, </w:t>
      </w:r>
      <w:r w:rsidR="000A0AE4" w:rsidRPr="005B2CDE">
        <w:rPr>
          <w:bCs/>
        </w:rPr>
        <w:t xml:space="preserve">of the transition to the exemption, </w:t>
      </w:r>
      <w:r w:rsidR="001658C0" w:rsidRPr="005B2CDE">
        <w:rPr>
          <w:bCs/>
        </w:rPr>
        <w:t xml:space="preserve">at least </w:t>
      </w:r>
      <w:r w:rsidRPr="005B2CDE">
        <w:rPr>
          <w:bCs/>
        </w:rPr>
        <w:t>60 days</w:t>
      </w:r>
      <w:r w:rsidR="000A0AE4" w:rsidRPr="005B2CDE">
        <w:rPr>
          <w:bCs/>
        </w:rPr>
        <w:t xml:space="preserve"> prior to such a change coming into effect</w:t>
      </w:r>
      <w:r w:rsidRPr="005B2CDE">
        <w:rPr>
          <w:bCs/>
        </w:rPr>
        <w:t>.</w:t>
      </w:r>
    </w:p>
    <w:p w:rsidR="00991F59" w:rsidRPr="005B2CDE" w:rsidRDefault="00095DC6" w:rsidP="00F77D78">
      <w:pPr>
        <w:pStyle w:val="ListParagraph"/>
        <w:numPr>
          <w:ilvl w:val="0"/>
          <w:numId w:val="170"/>
        </w:numPr>
        <w:rPr>
          <w:b/>
        </w:rPr>
      </w:pPr>
      <w:r w:rsidRPr="005B2CDE">
        <w:rPr>
          <w:b/>
        </w:rPr>
        <w:t>Option 1A:</w:t>
      </w:r>
      <w:r w:rsidRPr="005B2CDE">
        <w:t xml:space="preserve"> </w:t>
      </w:r>
      <w:r w:rsidR="00A865F6" w:rsidRPr="005B2CDE">
        <w:t xml:space="preserve">Upon attesting to meeting </w:t>
      </w:r>
      <w:r w:rsidR="00E77AED" w:rsidRPr="005B2CDE">
        <w:t xml:space="preserve">the </w:t>
      </w:r>
      <w:r w:rsidR="00A865F6" w:rsidRPr="005B2CDE">
        <w:t>prescribed criteria</w:t>
      </w:r>
      <w:r w:rsidR="00A0313A" w:rsidRPr="005B2CDE">
        <w:t>, allow</w:t>
      </w:r>
      <w:r w:rsidR="00AB4689" w:rsidRPr="005B2CDE">
        <w:t xml:space="preserve"> the</w:t>
      </w:r>
      <w:r w:rsidR="004F6360" w:rsidRPr="005B2CDE">
        <w:t xml:space="preserve"> municipal cemetery operator to </w:t>
      </w:r>
      <w:r w:rsidR="00BF6F04" w:rsidRPr="005B2CDE">
        <w:t xml:space="preserve">move and </w:t>
      </w:r>
      <w:r w:rsidR="004F6360" w:rsidRPr="005B2CDE">
        <w:t xml:space="preserve">hold </w:t>
      </w:r>
      <w:r w:rsidR="00AB4689" w:rsidRPr="005B2CDE">
        <w:t xml:space="preserve">any and all </w:t>
      </w:r>
      <w:r w:rsidR="00BF6F04" w:rsidRPr="005B2CDE">
        <w:t xml:space="preserve">existing </w:t>
      </w:r>
      <w:r w:rsidR="004F6360" w:rsidRPr="005B2CDE">
        <w:t xml:space="preserve">CMF/A funds in </w:t>
      </w:r>
      <w:r w:rsidR="00DB2F7A" w:rsidRPr="005B2CDE" w:rsidDel="00192E16">
        <w:t>a</w:t>
      </w:r>
      <w:r w:rsidR="00DB2F7A" w:rsidRPr="005B2CDE">
        <w:t xml:space="preserve"> reserve</w:t>
      </w:r>
      <w:r w:rsidR="00684BE1" w:rsidRPr="005B2CDE">
        <w:t xml:space="preserve"> fund</w:t>
      </w:r>
      <w:r w:rsidR="00352725" w:rsidRPr="005B2CDE">
        <w:rPr>
          <w:rStyle w:val="FootnoteReference"/>
        </w:rPr>
        <w:footnoteReference w:id="29"/>
      </w:r>
      <w:r w:rsidR="00DB2F7A" w:rsidRPr="005B2CDE">
        <w:t xml:space="preserve"> </w:t>
      </w:r>
      <w:r w:rsidR="00723E3F" w:rsidRPr="005B2CDE">
        <w:t>established</w:t>
      </w:r>
      <w:r w:rsidR="00DB2F7A" w:rsidRPr="005B2CDE">
        <w:t xml:space="preserve"> by the municipality</w:t>
      </w:r>
      <w:r w:rsidR="00BF6F04" w:rsidRPr="005B2CDE">
        <w:t xml:space="preserve">, </w:t>
      </w:r>
      <w:r w:rsidR="00192E16" w:rsidRPr="005B2CDE">
        <w:t>and</w:t>
      </w:r>
      <w:r w:rsidR="00BF6F04" w:rsidRPr="005B2CDE">
        <w:t xml:space="preserve"> require that </w:t>
      </w:r>
      <w:r w:rsidR="00926DF2" w:rsidRPr="005B2CDE">
        <w:t>monies</w:t>
      </w:r>
      <w:r w:rsidR="00C633BD" w:rsidRPr="005B2CDE">
        <w:t xml:space="preserve"> in that fund</w:t>
      </w:r>
      <w:r w:rsidR="00926DF2" w:rsidRPr="005B2CDE">
        <w:t xml:space="preserve"> </w:t>
      </w:r>
      <w:r w:rsidR="00BF6F04" w:rsidRPr="005B2CDE">
        <w:t>be spent</w:t>
      </w:r>
      <w:r w:rsidR="00487955" w:rsidRPr="005B2CDE">
        <w:t xml:space="preserve"> </w:t>
      </w:r>
      <w:r w:rsidR="00C633BD" w:rsidRPr="005B2CDE">
        <w:t xml:space="preserve">only </w:t>
      </w:r>
      <w:r w:rsidR="00192E16" w:rsidRPr="005B2CDE">
        <w:t xml:space="preserve">on </w:t>
      </w:r>
      <w:r w:rsidR="00487955" w:rsidRPr="005B2CDE">
        <w:t>cemetery</w:t>
      </w:r>
      <w:r w:rsidR="00BF6F04" w:rsidRPr="005B2CDE">
        <w:t xml:space="preserve"> care and maintenance.</w:t>
      </w:r>
    </w:p>
    <w:p w:rsidR="002A0DEC" w:rsidRPr="005B2CDE" w:rsidRDefault="002A0DEC" w:rsidP="00F77D78">
      <w:pPr>
        <w:pStyle w:val="ListParagraph"/>
        <w:numPr>
          <w:ilvl w:val="0"/>
          <w:numId w:val="170"/>
        </w:numPr>
        <w:spacing w:before="0" w:after="0"/>
        <w:rPr>
          <w:bCs/>
        </w:rPr>
      </w:pPr>
      <w:r w:rsidRPr="005B2CDE">
        <w:rPr>
          <w:b/>
        </w:rPr>
        <w:t xml:space="preserve">Option </w:t>
      </w:r>
      <w:r w:rsidR="0082064E" w:rsidRPr="005B2CDE">
        <w:rPr>
          <w:b/>
        </w:rPr>
        <w:t>1B</w:t>
      </w:r>
      <w:r w:rsidRPr="005B2CDE">
        <w:rPr>
          <w:b/>
        </w:rPr>
        <w:t>:</w:t>
      </w:r>
      <w:r w:rsidRPr="005B2CDE">
        <w:rPr>
          <w:bCs/>
        </w:rPr>
        <w:t xml:space="preserve"> </w:t>
      </w:r>
      <w:r w:rsidR="00AB4689" w:rsidRPr="005B2CDE">
        <w:rPr>
          <w:bCs/>
        </w:rPr>
        <w:t xml:space="preserve">Upon attesting to meeting </w:t>
      </w:r>
      <w:r w:rsidR="00060AF6" w:rsidRPr="005B2CDE">
        <w:rPr>
          <w:bCs/>
        </w:rPr>
        <w:t xml:space="preserve">the </w:t>
      </w:r>
      <w:r w:rsidR="00AB4689" w:rsidRPr="005B2CDE">
        <w:rPr>
          <w:bCs/>
        </w:rPr>
        <w:t xml:space="preserve">prescribed criteria, </w:t>
      </w:r>
      <w:r w:rsidR="00B12249" w:rsidRPr="005B2CDE">
        <w:rPr>
          <w:bCs/>
        </w:rPr>
        <w:t xml:space="preserve">require </w:t>
      </w:r>
      <w:r w:rsidR="00AB4689" w:rsidRPr="005B2CDE">
        <w:rPr>
          <w:bCs/>
        </w:rPr>
        <w:t xml:space="preserve">the municipal cemetery operator </w:t>
      </w:r>
      <w:r w:rsidR="00B12249" w:rsidRPr="005B2CDE">
        <w:rPr>
          <w:bCs/>
        </w:rPr>
        <w:t xml:space="preserve">to </w:t>
      </w:r>
      <w:r w:rsidR="00AB4689" w:rsidRPr="005B2CDE">
        <w:rPr>
          <w:bCs/>
        </w:rPr>
        <w:t xml:space="preserve">continue to hold any and all </w:t>
      </w:r>
      <w:r w:rsidR="00966502" w:rsidRPr="005B2CDE">
        <w:rPr>
          <w:bCs/>
        </w:rPr>
        <w:t xml:space="preserve">existing </w:t>
      </w:r>
      <w:r w:rsidR="00AB4689" w:rsidRPr="005B2CDE">
        <w:rPr>
          <w:bCs/>
        </w:rPr>
        <w:t>CMF/A funds in CMF/As</w:t>
      </w:r>
      <w:r w:rsidR="004E2EE7" w:rsidRPr="005B2CDE">
        <w:rPr>
          <w:bCs/>
        </w:rPr>
        <w:t>. B</w:t>
      </w:r>
      <w:r w:rsidR="00AB4689" w:rsidRPr="005B2CDE">
        <w:rPr>
          <w:bCs/>
        </w:rPr>
        <w:t>oth the interest and capital portions may be spent</w:t>
      </w:r>
      <w:r w:rsidR="00660D96" w:rsidRPr="005B2CDE">
        <w:rPr>
          <w:bCs/>
        </w:rPr>
        <w:t xml:space="preserve"> only</w:t>
      </w:r>
      <w:r w:rsidR="00AB4689" w:rsidRPr="005B2CDE">
        <w:rPr>
          <w:bCs/>
        </w:rPr>
        <w:t xml:space="preserve"> on cemetery care and maintenance.</w:t>
      </w:r>
    </w:p>
    <w:p w:rsidR="00487955" w:rsidRPr="005B2CDE" w:rsidRDefault="00487955" w:rsidP="00487955">
      <w:pPr>
        <w:spacing w:before="0" w:after="0"/>
        <w:rPr>
          <w:b/>
        </w:rPr>
      </w:pPr>
    </w:p>
    <w:p w:rsidR="002A0DEC" w:rsidRPr="005B2CDE" w:rsidRDefault="006D36FD" w:rsidP="00297F55">
      <w:pPr>
        <w:pStyle w:val="ListParagraph"/>
        <w:numPr>
          <w:ilvl w:val="0"/>
          <w:numId w:val="171"/>
        </w:numPr>
        <w:spacing w:before="0" w:after="0"/>
        <w:rPr>
          <w:rFonts w:cs="Arial"/>
          <w:b/>
          <w:bCs/>
          <w:lang w:val="en-US"/>
        </w:rPr>
      </w:pPr>
      <w:r w:rsidRPr="005B2CDE">
        <w:rPr>
          <w:rFonts w:cs="Arial"/>
          <w:b/>
          <w:bCs/>
          <w:lang w:val="en-US"/>
        </w:rPr>
        <w:t xml:space="preserve">Option </w:t>
      </w:r>
      <w:r w:rsidR="00991F59" w:rsidRPr="005B2CDE">
        <w:rPr>
          <w:rFonts w:cs="Arial"/>
          <w:b/>
          <w:bCs/>
          <w:lang w:val="en-US"/>
        </w:rPr>
        <w:t>2</w:t>
      </w:r>
      <w:r w:rsidRPr="005B2CDE">
        <w:rPr>
          <w:rFonts w:cs="Arial"/>
          <w:b/>
          <w:bCs/>
          <w:lang w:val="en-US"/>
        </w:rPr>
        <w:t>:</w:t>
      </w:r>
      <w:r w:rsidR="002A0DEC" w:rsidRPr="005B2CDE">
        <w:rPr>
          <w:rFonts w:cs="Arial"/>
          <w:b/>
          <w:bCs/>
          <w:lang w:val="en-US"/>
        </w:rPr>
        <w:t xml:space="preserve"> </w:t>
      </w:r>
      <w:r w:rsidR="004E2EE7" w:rsidRPr="005B2CDE">
        <w:rPr>
          <w:rFonts w:cs="Arial"/>
          <w:lang w:val="en-US"/>
        </w:rPr>
        <w:t xml:space="preserve">Permit </w:t>
      </w:r>
      <w:r w:rsidR="00DD26EB" w:rsidRPr="005B2CDE">
        <w:rPr>
          <w:rFonts w:cs="Arial"/>
          <w:lang w:val="en-US"/>
        </w:rPr>
        <w:t xml:space="preserve">only </w:t>
      </w:r>
      <w:r w:rsidR="004E2EE7" w:rsidRPr="005B2CDE">
        <w:rPr>
          <w:rFonts w:cs="Arial"/>
          <w:lang w:val="en-US"/>
        </w:rPr>
        <w:t xml:space="preserve">municipal cemetery operators </w:t>
      </w:r>
      <w:r w:rsidR="00B20413" w:rsidRPr="005B2CDE">
        <w:rPr>
          <w:rFonts w:cs="Arial"/>
          <w:lang w:val="en-US"/>
        </w:rPr>
        <w:t>that have inactive cemeteries</w:t>
      </w:r>
      <w:r w:rsidR="00A550EA" w:rsidRPr="005B2CDE">
        <w:rPr>
          <w:rStyle w:val="FootnoteReference"/>
          <w:rFonts w:cs="Arial"/>
          <w:lang w:val="en-US"/>
        </w:rPr>
        <w:footnoteReference w:id="30"/>
      </w:r>
      <w:r w:rsidR="00B20413" w:rsidRPr="005B2CDE">
        <w:rPr>
          <w:rFonts w:cs="Arial"/>
          <w:lang w:val="en-US"/>
        </w:rPr>
        <w:t xml:space="preserve"> </w:t>
      </w:r>
      <w:r w:rsidR="004E2EE7" w:rsidRPr="005B2CDE">
        <w:rPr>
          <w:rFonts w:cs="Arial"/>
          <w:lang w:val="en-US"/>
        </w:rPr>
        <w:t xml:space="preserve">to be exempt from the CMF/A requirements </w:t>
      </w:r>
      <w:r w:rsidR="00B20413" w:rsidRPr="005B2CDE">
        <w:rPr>
          <w:rFonts w:cs="Arial"/>
          <w:lang w:val="en-US"/>
        </w:rPr>
        <w:t xml:space="preserve">for </w:t>
      </w:r>
      <w:r w:rsidR="00E71A83" w:rsidRPr="005B2CDE">
        <w:rPr>
          <w:rFonts w:cs="Arial"/>
          <w:lang w:val="en-US"/>
        </w:rPr>
        <w:t xml:space="preserve">maintaining </w:t>
      </w:r>
      <w:r w:rsidR="00B20413" w:rsidRPr="005B2CDE">
        <w:rPr>
          <w:rFonts w:cs="Arial"/>
          <w:lang w:val="en-US"/>
        </w:rPr>
        <w:t xml:space="preserve">existing </w:t>
      </w:r>
      <w:r w:rsidR="002A0DEC" w:rsidRPr="005B2CDE">
        <w:rPr>
          <w:rFonts w:cs="Arial"/>
          <w:lang w:val="en-US"/>
        </w:rPr>
        <w:t>CMF/A</w:t>
      </w:r>
      <w:r w:rsidR="00C4625E" w:rsidRPr="005B2CDE">
        <w:rPr>
          <w:rFonts w:cs="Arial"/>
          <w:lang w:val="en-US"/>
        </w:rPr>
        <w:t>s</w:t>
      </w:r>
      <w:r w:rsidR="00B20413" w:rsidRPr="005B2CDE">
        <w:rPr>
          <w:rFonts w:cs="Arial"/>
          <w:lang w:val="en-US"/>
        </w:rPr>
        <w:t xml:space="preserve"> associated with those inactive cemeteries</w:t>
      </w:r>
      <w:r w:rsidR="00CA7E5E" w:rsidRPr="005B2CDE">
        <w:rPr>
          <w:rFonts w:cs="Arial"/>
          <w:lang w:val="en-US"/>
        </w:rPr>
        <w:t xml:space="preserve">. </w:t>
      </w:r>
      <w:r w:rsidR="007C585D" w:rsidRPr="005B2CDE">
        <w:rPr>
          <w:rFonts w:cs="Arial"/>
          <w:lang w:val="en-US"/>
        </w:rPr>
        <w:t xml:space="preserve">The money </w:t>
      </w:r>
      <w:r w:rsidR="00AC170A" w:rsidRPr="005B2CDE">
        <w:rPr>
          <w:rFonts w:cs="Arial"/>
          <w:lang w:val="en-US"/>
        </w:rPr>
        <w:t>(both capital and income) from</w:t>
      </w:r>
      <w:r w:rsidR="007C585D" w:rsidRPr="005B2CDE">
        <w:rPr>
          <w:rFonts w:cs="Arial"/>
          <w:lang w:val="en-US"/>
        </w:rPr>
        <w:t xml:space="preserve"> those </w:t>
      </w:r>
      <w:r w:rsidR="00C15617" w:rsidRPr="005B2CDE">
        <w:rPr>
          <w:rFonts w:cs="Arial"/>
          <w:lang w:val="en-US"/>
        </w:rPr>
        <w:t>CMF/As</w:t>
      </w:r>
      <w:r w:rsidR="00B20413" w:rsidRPr="005B2CDE">
        <w:rPr>
          <w:rFonts w:cs="Arial"/>
          <w:lang w:val="en-US"/>
        </w:rPr>
        <w:t xml:space="preserve"> may</w:t>
      </w:r>
      <w:r w:rsidR="002A0DEC" w:rsidRPr="005B2CDE">
        <w:rPr>
          <w:rFonts w:cs="Arial"/>
          <w:lang w:val="en-US"/>
        </w:rPr>
        <w:t xml:space="preserve"> </w:t>
      </w:r>
      <w:r w:rsidR="00B20413" w:rsidRPr="005B2CDE">
        <w:rPr>
          <w:rFonts w:cs="Arial"/>
          <w:lang w:val="en-US"/>
        </w:rPr>
        <w:t xml:space="preserve">be moved </w:t>
      </w:r>
      <w:r w:rsidR="00A564B4" w:rsidRPr="005B2CDE">
        <w:rPr>
          <w:rFonts w:cs="Arial"/>
          <w:lang w:val="en-US"/>
        </w:rPr>
        <w:t>into a</w:t>
      </w:r>
      <w:r w:rsidR="009C13BC" w:rsidRPr="005B2CDE" w:rsidDel="00C508ED">
        <w:rPr>
          <w:rFonts w:cs="Arial"/>
          <w:lang w:val="en-US"/>
        </w:rPr>
        <w:t xml:space="preserve"> </w:t>
      </w:r>
      <w:r w:rsidR="009C13BC" w:rsidRPr="005B2CDE">
        <w:rPr>
          <w:rFonts w:cs="Arial"/>
          <w:lang w:val="en-US"/>
        </w:rPr>
        <w:t xml:space="preserve">reserve </w:t>
      </w:r>
      <w:r w:rsidR="00C508ED" w:rsidRPr="005B2CDE">
        <w:rPr>
          <w:rFonts w:cs="Arial"/>
          <w:lang w:val="en-US"/>
        </w:rPr>
        <w:t xml:space="preserve">fund </w:t>
      </w:r>
      <w:r w:rsidR="00E20F38" w:rsidRPr="005B2CDE">
        <w:rPr>
          <w:rFonts w:cs="Arial"/>
          <w:lang w:val="en-US"/>
        </w:rPr>
        <w:t>established</w:t>
      </w:r>
      <w:r w:rsidR="009C13BC" w:rsidRPr="005B2CDE">
        <w:rPr>
          <w:rFonts w:cs="Arial"/>
          <w:lang w:val="en-US"/>
        </w:rPr>
        <w:t xml:space="preserve"> </w:t>
      </w:r>
      <w:r w:rsidR="00A564B4" w:rsidRPr="005B2CDE">
        <w:rPr>
          <w:rFonts w:cs="Arial"/>
          <w:lang w:val="en-US"/>
        </w:rPr>
        <w:t xml:space="preserve">by the </w:t>
      </w:r>
      <w:r w:rsidR="00B20413" w:rsidRPr="005B2CDE">
        <w:rPr>
          <w:rFonts w:cs="Arial"/>
          <w:lang w:val="en-US"/>
        </w:rPr>
        <w:t>municipal</w:t>
      </w:r>
      <w:r w:rsidR="0058335E" w:rsidRPr="005B2CDE">
        <w:rPr>
          <w:rFonts w:cs="Arial"/>
          <w:lang w:val="en-US"/>
        </w:rPr>
        <w:t>ity</w:t>
      </w:r>
      <w:r w:rsidR="00A564B4" w:rsidRPr="005B2CDE">
        <w:rPr>
          <w:rFonts w:cs="Arial"/>
          <w:lang w:val="en-US"/>
        </w:rPr>
        <w:t xml:space="preserve"> </w:t>
      </w:r>
      <w:r w:rsidR="002A0DEC" w:rsidRPr="005B2CDE" w:rsidDel="00A564B4">
        <w:rPr>
          <w:rFonts w:cs="Arial"/>
          <w:lang w:val="en-US"/>
        </w:rPr>
        <w:t>and</w:t>
      </w:r>
      <w:r w:rsidR="002A0DEC" w:rsidRPr="005B2CDE">
        <w:rPr>
          <w:rFonts w:cs="Arial"/>
          <w:lang w:val="en-US"/>
        </w:rPr>
        <w:t xml:space="preserve"> </w:t>
      </w:r>
      <w:r w:rsidR="00B20413" w:rsidRPr="005B2CDE">
        <w:rPr>
          <w:rFonts w:cs="Arial"/>
          <w:lang w:val="en-US"/>
        </w:rPr>
        <w:t xml:space="preserve">would be required to </w:t>
      </w:r>
      <w:r w:rsidR="002A0DEC" w:rsidRPr="005B2CDE">
        <w:rPr>
          <w:rFonts w:cs="Arial"/>
          <w:lang w:val="en-US"/>
        </w:rPr>
        <w:t xml:space="preserve">be used </w:t>
      </w:r>
      <w:r w:rsidR="00B3233E" w:rsidRPr="005B2CDE">
        <w:rPr>
          <w:rFonts w:cs="Arial"/>
          <w:lang w:val="en-US"/>
        </w:rPr>
        <w:t xml:space="preserve">only </w:t>
      </w:r>
      <w:r w:rsidR="002A0DEC" w:rsidRPr="005B2CDE">
        <w:rPr>
          <w:rFonts w:cs="Arial"/>
          <w:lang w:val="en-US"/>
        </w:rPr>
        <w:t xml:space="preserve">for cemetery </w:t>
      </w:r>
      <w:r w:rsidR="00B20413" w:rsidRPr="005B2CDE">
        <w:rPr>
          <w:rFonts w:cs="Arial"/>
          <w:lang w:val="en-US"/>
        </w:rPr>
        <w:t xml:space="preserve">care and </w:t>
      </w:r>
      <w:r w:rsidR="002A0DEC" w:rsidRPr="005B2CDE">
        <w:rPr>
          <w:rFonts w:cs="Arial"/>
          <w:lang w:val="en-US"/>
        </w:rPr>
        <w:t>maintenance.</w:t>
      </w:r>
      <w:r w:rsidR="007E0A12" w:rsidRPr="005B2CDE">
        <w:rPr>
          <w:rFonts w:cs="Arial"/>
          <w:lang w:val="en-US"/>
        </w:rPr>
        <w:t xml:space="preserve"> See below for</w:t>
      </w:r>
      <w:r w:rsidR="00DB1519" w:rsidRPr="005B2CDE">
        <w:rPr>
          <w:rFonts w:cs="Arial"/>
          <w:lang w:val="en-US"/>
        </w:rPr>
        <w:t xml:space="preserve"> proposed</w:t>
      </w:r>
      <w:r w:rsidR="007E0A12" w:rsidRPr="005B2CDE">
        <w:rPr>
          <w:rFonts w:cs="Arial"/>
          <w:lang w:val="en-US"/>
        </w:rPr>
        <w:t xml:space="preserve"> reporting requirements.</w:t>
      </w:r>
      <w:r w:rsidR="002A0DEC" w:rsidRPr="005B2CDE">
        <w:rPr>
          <w:rFonts w:cs="Arial"/>
          <w:b/>
          <w:bCs/>
          <w:lang w:val="en-US"/>
        </w:rPr>
        <w:t xml:space="preserve"> </w:t>
      </w:r>
    </w:p>
    <w:p w:rsidR="00093111" w:rsidRPr="005B2CDE" w:rsidRDefault="00093111" w:rsidP="006D36FD">
      <w:pPr>
        <w:spacing w:before="0" w:after="0"/>
        <w:rPr>
          <w:bCs/>
        </w:rPr>
      </w:pPr>
    </w:p>
    <w:p w:rsidR="00093111" w:rsidRPr="005B2CDE" w:rsidRDefault="00093111" w:rsidP="00297F55">
      <w:pPr>
        <w:pStyle w:val="ListParagraph"/>
        <w:numPr>
          <w:ilvl w:val="0"/>
          <w:numId w:val="171"/>
        </w:numPr>
        <w:spacing w:before="0" w:after="0"/>
        <w:rPr>
          <w:rFonts w:cs="Arial"/>
          <w:b/>
          <w:bCs/>
          <w:lang w:val="en-US"/>
        </w:rPr>
      </w:pPr>
      <w:r w:rsidRPr="005B2CDE">
        <w:rPr>
          <w:rFonts w:cs="Arial"/>
          <w:b/>
          <w:bCs/>
          <w:lang w:val="en-US"/>
        </w:rPr>
        <w:t xml:space="preserve">Option </w:t>
      </w:r>
      <w:r w:rsidR="00B20413" w:rsidRPr="005B2CDE">
        <w:rPr>
          <w:rFonts w:cs="Arial"/>
          <w:b/>
          <w:bCs/>
          <w:lang w:val="en-US"/>
        </w:rPr>
        <w:t>3</w:t>
      </w:r>
      <w:r w:rsidRPr="005B2CDE">
        <w:rPr>
          <w:rFonts w:cs="Arial"/>
          <w:b/>
          <w:bCs/>
          <w:lang w:val="en-US"/>
        </w:rPr>
        <w:t xml:space="preserve">: </w:t>
      </w:r>
      <w:r w:rsidR="00B3233E" w:rsidRPr="005B2CDE">
        <w:rPr>
          <w:rFonts w:cs="Arial"/>
          <w:lang w:val="en-US"/>
        </w:rPr>
        <w:t xml:space="preserve">Do not </w:t>
      </w:r>
      <w:r w:rsidR="00CE191A" w:rsidRPr="005B2CDE">
        <w:rPr>
          <w:rFonts w:cs="Arial"/>
          <w:lang w:val="en-US"/>
        </w:rPr>
        <w:t>immediately create a</w:t>
      </w:r>
      <w:r w:rsidR="00E20F38" w:rsidRPr="005B2CDE">
        <w:rPr>
          <w:rFonts w:cs="Arial"/>
          <w:lang w:val="en-US"/>
        </w:rPr>
        <w:t>n</w:t>
      </w:r>
      <w:r w:rsidR="00CE191A" w:rsidRPr="005B2CDE">
        <w:rPr>
          <w:rFonts w:cs="Arial"/>
          <w:lang w:val="en-US"/>
        </w:rPr>
        <w:t xml:space="preserve"> exemption for</w:t>
      </w:r>
      <w:r w:rsidR="00B3233E" w:rsidRPr="005B2CDE">
        <w:rPr>
          <w:rFonts w:cs="Arial"/>
          <w:lang w:val="en-US"/>
        </w:rPr>
        <w:t xml:space="preserve"> </w:t>
      </w:r>
      <w:r w:rsidR="00113942" w:rsidRPr="005B2CDE">
        <w:rPr>
          <w:rFonts w:cs="Arial"/>
          <w:lang w:val="en-US"/>
        </w:rPr>
        <w:t>municipal cemetery operators from CMF/A requirements.</w:t>
      </w:r>
      <w:r w:rsidR="00113942" w:rsidRPr="005B2CDE">
        <w:rPr>
          <w:rFonts w:cs="Arial"/>
          <w:b/>
          <w:bCs/>
          <w:lang w:val="en-US"/>
        </w:rPr>
        <w:t xml:space="preserve"> </w:t>
      </w:r>
      <w:r w:rsidRPr="005B2CDE">
        <w:rPr>
          <w:rFonts w:cs="Arial"/>
          <w:lang w:val="en-US"/>
        </w:rPr>
        <w:t xml:space="preserve">Monitor and evaluate the impact of the recent changes that are intended to provide additional flexibility in the CMF/A framework by permitting access to the capital portion </w:t>
      </w:r>
      <w:r w:rsidR="0026627F" w:rsidRPr="005B2CDE">
        <w:rPr>
          <w:rFonts w:cs="Arial"/>
          <w:lang w:val="en-US"/>
        </w:rPr>
        <w:t>of a CMF/A to increase a non-commercial cemetery’s capacity in certain circumstances</w:t>
      </w:r>
      <w:r w:rsidRPr="005B2CDE">
        <w:rPr>
          <w:rFonts w:cs="Arial"/>
          <w:lang w:val="en-US"/>
        </w:rPr>
        <w:t>.</w:t>
      </w:r>
    </w:p>
    <w:p w:rsidR="00093111" w:rsidRPr="005B2CDE" w:rsidRDefault="00093111" w:rsidP="006D36FD">
      <w:pPr>
        <w:spacing w:before="0" w:after="0"/>
        <w:rPr>
          <w:bCs/>
        </w:rPr>
      </w:pPr>
    </w:p>
    <w:p w:rsidR="00297CA0" w:rsidRPr="005B2CDE" w:rsidRDefault="00297CA0" w:rsidP="006D36FD">
      <w:pPr>
        <w:spacing w:before="0" w:after="0"/>
        <w:rPr>
          <w:b/>
        </w:rPr>
      </w:pPr>
    </w:p>
    <w:p w:rsidR="00297CA0" w:rsidRPr="005B2CDE" w:rsidRDefault="00297CA0" w:rsidP="006D36FD">
      <w:pPr>
        <w:spacing w:before="0" w:after="0"/>
        <w:rPr>
          <w:b/>
        </w:rPr>
      </w:pPr>
    </w:p>
    <w:p w:rsidR="008D32F3" w:rsidRPr="005B2CDE" w:rsidRDefault="001B0059" w:rsidP="00297CA0">
      <w:pPr>
        <w:spacing w:before="240" w:after="120"/>
        <w:rPr>
          <w:rFonts w:cs="Arial"/>
          <w:b/>
          <w:bCs/>
          <w:lang w:val="en-US"/>
        </w:rPr>
      </w:pPr>
      <w:r w:rsidRPr="005B2CDE">
        <w:rPr>
          <w:rFonts w:cs="Arial"/>
          <w:b/>
          <w:bCs/>
          <w:lang w:val="en-US"/>
        </w:rPr>
        <w:t xml:space="preserve">CMF/A Reporting Requirements </w:t>
      </w:r>
      <w:r w:rsidR="003232CA" w:rsidRPr="005B2CDE">
        <w:rPr>
          <w:rFonts w:cs="Arial"/>
          <w:b/>
          <w:bCs/>
          <w:lang w:val="en-US"/>
        </w:rPr>
        <w:t>for Option 1</w:t>
      </w:r>
      <w:r w:rsidR="00B20413" w:rsidRPr="005B2CDE">
        <w:rPr>
          <w:rFonts w:cs="Arial"/>
          <w:b/>
          <w:bCs/>
          <w:lang w:val="en-US"/>
        </w:rPr>
        <w:t xml:space="preserve"> </w:t>
      </w:r>
      <w:r w:rsidR="00E72624" w:rsidRPr="005B2CDE">
        <w:rPr>
          <w:rFonts w:cs="Arial"/>
          <w:b/>
          <w:bCs/>
          <w:lang w:val="en-US"/>
        </w:rPr>
        <w:t>and Option 2</w:t>
      </w:r>
    </w:p>
    <w:p w:rsidR="003232CA" w:rsidRPr="005B2CDE" w:rsidRDefault="00287E80" w:rsidP="008D32F3">
      <w:pPr>
        <w:spacing w:before="0" w:after="0"/>
        <w:rPr>
          <w:bCs/>
        </w:rPr>
      </w:pPr>
      <w:r w:rsidRPr="005B2CDE">
        <w:rPr>
          <w:bCs/>
        </w:rPr>
        <w:t>The ministry proposes that,</w:t>
      </w:r>
      <w:r w:rsidR="00EA2F3B" w:rsidRPr="005B2CDE">
        <w:rPr>
          <w:bCs/>
        </w:rPr>
        <w:t xml:space="preserve"> if the government were to decide to proceed with either</w:t>
      </w:r>
      <w:r w:rsidRPr="005B2CDE">
        <w:rPr>
          <w:bCs/>
        </w:rPr>
        <w:t xml:space="preserve"> Option</w:t>
      </w:r>
      <w:r w:rsidR="00B20413" w:rsidRPr="005B2CDE">
        <w:rPr>
          <w:bCs/>
        </w:rPr>
        <w:t xml:space="preserve"> 1 </w:t>
      </w:r>
      <w:r w:rsidR="00EA2F3B" w:rsidRPr="005B2CDE">
        <w:rPr>
          <w:bCs/>
        </w:rPr>
        <w:t xml:space="preserve">or Option </w:t>
      </w:r>
      <w:r w:rsidR="00E72624" w:rsidRPr="005B2CDE">
        <w:rPr>
          <w:bCs/>
        </w:rPr>
        <w:t>2</w:t>
      </w:r>
      <w:r w:rsidR="00B24B84" w:rsidRPr="005B2CDE" w:rsidDel="00EA2F3B">
        <w:rPr>
          <w:bCs/>
        </w:rPr>
        <w:t>,</w:t>
      </w:r>
      <w:r w:rsidRPr="005B2CDE">
        <w:rPr>
          <w:bCs/>
        </w:rPr>
        <w:t xml:space="preserve"> the following reporting requirements would apply</w:t>
      </w:r>
      <w:r w:rsidR="00B24B84" w:rsidRPr="005B2CDE">
        <w:rPr>
          <w:bCs/>
        </w:rPr>
        <w:t xml:space="preserve"> to municipal cemetery operators</w:t>
      </w:r>
      <w:r w:rsidR="00EA2F3B" w:rsidRPr="005B2CDE">
        <w:rPr>
          <w:bCs/>
        </w:rPr>
        <w:t xml:space="preserve"> that </w:t>
      </w:r>
      <w:r w:rsidR="0028642C" w:rsidRPr="005B2CDE">
        <w:rPr>
          <w:bCs/>
        </w:rPr>
        <w:t xml:space="preserve">obtain </w:t>
      </w:r>
      <w:r w:rsidR="00EA2F3B" w:rsidRPr="005B2CDE">
        <w:rPr>
          <w:bCs/>
        </w:rPr>
        <w:t>such an exemption</w:t>
      </w:r>
      <w:r w:rsidR="00B24B84" w:rsidRPr="005B2CDE">
        <w:rPr>
          <w:bCs/>
        </w:rPr>
        <w:t>:</w:t>
      </w:r>
    </w:p>
    <w:p w:rsidR="00C37C2C" w:rsidRPr="005B2CDE" w:rsidRDefault="00B24B84" w:rsidP="0027691A">
      <w:pPr>
        <w:pStyle w:val="ListParagraph"/>
        <w:numPr>
          <w:ilvl w:val="0"/>
          <w:numId w:val="177"/>
        </w:numPr>
        <w:rPr>
          <w:bCs/>
        </w:rPr>
      </w:pPr>
      <w:r w:rsidRPr="005B2CDE">
        <w:rPr>
          <w:bCs/>
        </w:rPr>
        <w:t xml:space="preserve">The municipal cemetery operator </w:t>
      </w:r>
      <w:r w:rsidR="00ED1EE6" w:rsidRPr="005B2CDE">
        <w:rPr>
          <w:bCs/>
        </w:rPr>
        <w:t>would need to continue</w:t>
      </w:r>
      <w:r w:rsidR="00C37C2C" w:rsidRPr="005B2CDE">
        <w:rPr>
          <w:bCs/>
        </w:rPr>
        <w:t xml:space="preserve"> to fulfill the current CMF/A reporting requirements </w:t>
      </w:r>
      <w:r w:rsidR="00830A2A" w:rsidRPr="005B2CDE">
        <w:rPr>
          <w:bCs/>
        </w:rPr>
        <w:t>under</w:t>
      </w:r>
      <w:r w:rsidR="00C37C2C" w:rsidRPr="005B2CDE">
        <w:rPr>
          <w:bCs/>
        </w:rPr>
        <w:t xml:space="preserve"> s</w:t>
      </w:r>
      <w:r w:rsidR="00E323E8" w:rsidRPr="005B2CDE">
        <w:rPr>
          <w:bCs/>
        </w:rPr>
        <w:t>s</w:t>
      </w:r>
      <w:r w:rsidR="00C37C2C" w:rsidRPr="005B2CDE">
        <w:rPr>
          <w:bCs/>
        </w:rPr>
        <w:t>. 108 and 109 of the General Reg</w:t>
      </w:r>
      <w:r w:rsidRPr="005B2CDE">
        <w:rPr>
          <w:bCs/>
        </w:rPr>
        <w:t>ulation under the FBCSA</w:t>
      </w:r>
      <w:r w:rsidR="00ED1EE6" w:rsidRPr="005B2CDE">
        <w:rPr>
          <w:bCs/>
        </w:rPr>
        <w:t xml:space="preserve"> while they still ha</w:t>
      </w:r>
      <w:r w:rsidR="00E323E8" w:rsidRPr="005B2CDE">
        <w:rPr>
          <w:bCs/>
        </w:rPr>
        <w:t>ve</w:t>
      </w:r>
      <w:r w:rsidR="00ED1EE6" w:rsidRPr="005B2CDE">
        <w:rPr>
          <w:bCs/>
        </w:rPr>
        <w:t xml:space="preserve"> funds in their CMF/As</w:t>
      </w:r>
      <w:r w:rsidRPr="005B2CDE">
        <w:rPr>
          <w:bCs/>
        </w:rPr>
        <w:t>.</w:t>
      </w:r>
    </w:p>
    <w:p w:rsidR="00E72624" w:rsidRPr="005B2CDE" w:rsidRDefault="00E72624" w:rsidP="0027691A">
      <w:pPr>
        <w:pStyle w:val="ListParagraph"/>
        <w:numPr>
          <w:ilvl w:val="0"/>
          <w:numId w:val="177"/>
        </w:numPr>
        <w:rPr>
          <w:bCs/>
        </w:rPr>
      </w:pPr>
      <w:r w:rsidRPr="005B2CDE">
        <w:rPr>
          <w:bCs/>
        </w:rPr>
        <w:t xml:space="preserve">If CMF/A funds </w:t>
      </w:r>
      <w:r w:rsidR="00ED1EE6" w:rsidRPr="005B2CDE">
        <w:rPr>
          <w:bCs/>
        </w:rPr>
        <w:t>were to continue to be required to be</w:t>
      </w:r>
      <w:r w:rsidRPr="005B2CDE">
        <w:rPr>
          <w:bCs/>
        </w:rPr>
        <w:t xml:space="preserve"> kept in </w:t>
      </w:r>
      <w:r w:rsidR="003133C1" w:rsidRPr="005B2CDE">
        <w:rPr>
          <w:bCs/>
        </w:rPr>
        <w:t xml:space="preserve">CMF/As </w:t>
      </w:r>
      <w:r w:rsidR="0029272A" w:rsidRPr="005B2CDE">
        <w:rPr>
          <w:bCs/>
        </w:rPr>
        <w:t>(Option 1B)</w:t>
      </w:r>
      <w:r w:rsidRPr="005B2CDE">
        <w:rPr>
          <w:bCs/>
        </w:rPr>
        <w:t xml:space="preserve">, the municipal cemetery operator </w:t>
      </w:r>
      <w:r w:rsidR="00ED1EE6" w:rsidRPr="005B2CDE">
        <w:rPr>
          <w:bCs/>
        </w:rPr>
        <w:t xml:space="preserve">would need to </w:t>
      </w:r>
      <w:r w:rsidRPr="005B2CDE">
        <w:rPr>
          <w:bCs/>
        </w:rPr>
        <w:t xml:space="preserve">report </w:t>
      </w:r>
      <w:r w:rsidR="00DF7A53" w:rsidRPr="005B2CDE">
        <w:rPr>
          <w:bCs/>
        </w:rPr>
        <w:t xml:space="preserve">to the BAO Registrar </w:t>
      </w:r>
      <w:r w:rsidRPr="005B2CDE">
        <w:rPr>
          <w:bCs/>
        </w:rPr>
        <w:t xml:space="preserve">any amount that was </w:t>
      </w:r>
      <w:r w:rsidR="0029272A" w:rsidRPr="005B2CDE">
        <w:rPr>
          <w:bCs/>
        </w:rPr>
        <w:t xml:space="preserve">withdrawn </w:t>
      </w:r>
      <w:r w:rsidRPr="005B2CDE">
        <w:rPr>
          <w:bCs/>
        </w:rPr>
        <w:t>from the capital portion of the existing CMF/A</w:t>
      </w:r>
      <w:r w:rsidR="00F03FE7" w:rsidRPr="005B2CDE">
        <w:rPr>
          <w:bCs/>
        </w:rPr>
        <w:t xml:space="preserve"> for </w:t>
      </w:r>
      <w:r w:rsidR="00FF19C7" w:rsidRPr="005B2CDE">
        <w:rPr>
          <w:bCs/>
        </w:rPr>
        <w:t>cemetery care and maintenance</w:t>
      </w:r>
      <w:r w:rsidRPr="005B2CDE">
        <w:rPr>
          <w:bCs/>
        </w:rPr>
        <w:t>, on</w:t>
      </w:r>
      <w:r w:rsidR="00CA63B9" w:rsidRPr="005B2CDE">
        <w:rPr>
          <w:bCs/>
        </w:rPr>
        <w:t xml:space="preserve"> an</w:t>
      </w:r>
      <w:r w:rsidRPr="005B2CDE">
        <w:rPr>
          <w:bCs/>
        </w:rPr>
        <w:t xml:space="preserve"> annual basis.</w:t>
      </w:r>
    </w:p>
    <w:p w:rsidR="00E72624" w:rsidRPr="005B2CDE" w:rsidRDefault="00E72624" w:rsidP="0027691A">
      <w:pPr>
        <w:pStyle w:val="ListParagraph"/>
        <w:numPr>
          <w:ilvl w:val="0"/>
          <w:numId w:val="177"/>
        </w:numPr>
        <w:rPr>
          <w:bCs/>
        </w:rPr>
      </w:pPr>
      <w:r w:rsidRPr="005B2CDE">
        <w:rPr>
          <w:bCs/>
        </w:rPr>
        <w:t xml:space="preserve">If CMF/A funds </w:t>
      </w:r>
      <w:r w:rsidR="00ED1EE6" w:rsidRPr="005B2CDE">
        <w:rPr>
          <w:bCs/>
        </w:rPr>
        <w:t>were to</w:t>
      </w:r>
      <w:r w:rsidRPr="005B2CDE">
        <w:rPr>
          <w:bCs/>
        </w:rPr>
        <w:t xml:space="preserve"> </w:t>
      </w:r>
      <w:r w:rsidR="00ED1EE6" w:rsidRPr="005B2CDE">
        <w:rPr>
          <w:bCs/>
        </w:rPr>
        <w:t xml:space="preserve">be </w:t>
      </w:r>
      <w:r w:rsidRPr="005B2CDE">
        <w:rPr>
          <w:bCs/>
        </w:rPr>
        <w:t xml:space="preserve">permitted to </w:t>
      </w:r>
      <w:r w:rsidR="00464D38" w:rsidRPr="005B2CDE">
        <w:rPr>
          <w:bCs/>
        </w:rPr>
        <w:t xml:space="preserve">be </w:t>
      </w:r>
      <w:r w:rsidR="00ED1EE6" w:rsidRPr="005B2CDE">
        <w:rPr>
          <w:bCs/>
        </w:rPr>
        <w:t xml:space="preserve">transferred </w:t>
      </w:r>
      <w:r w:rsidR="0029272A" w:rsidRPr="005B2CDE">
        <w:rPr>
          <w:bCs/>
        </w:rPr>
        <w:t>to</w:t>
      </w:r>
      <w:r w:rsidRPr="005B2CDE" w:rsidDel="00ED1EE6">
        <w:rPr>
          <w:bCs/>
        </w:rPr>
        <w:t xml:space="preserve"> </w:t>
      </w:r>
      <w:r w:rsidR="00ED1EE6" w:rsidRPr="005B2CDE" w:rsidDel="00464D38">
        <w:rPr>
          <w:bCs/>
        </w:rPr>
        <w:t xml:space="preserve">a </w:t>
      </w:r>
      <w:r w:rsidRPr="005B2CDE">
        <w:rPr>
          <w:bCs/>
        </w:rPr>
        <w:t>reserve</w:t>
      </w:r>
      <w:r w:rsidR="00ED1EE6" w:rsidRPr="005B2CDE">
        <w:rPr>
          <w:bCs/>
        </w:rPr>
        <w:t xml:space="preserve"> fund established by the municipality</w:t>
      </w:r>
      <w:r w:rsidR="0029272A" w:rsidRPr="005B2CDE">
        <w:rPr>
          <w:bCs/>
        </w:rPr>
        <w:t xml:space="preserve"> (Option</w:t>
      </w:r>
      <w:r w:rsidR="00CB262F" w:rsidRPr="005B2CDE">
        <w:rPr>
          <w:bCs/>
        </w:rPr>
        <w:t>s</w:t>
      </w:r>
      <w:r w:rsidR="0029272A" w:rsidRPr="005B2CDE">
        <w:rPr>
          <w:bCs/>
        </w:rPr>
        <w:t xml:space="preserve"> 1A and 2)</w:t>
      </w:r>
      <w:r w:rsidRPr="005B2CDE">
        <w:rPr>
          <w:bCs/>
        </w:rPr>
        <w:t xml:space="preserve">, the municipal cemetery operator </w:t>
      </w:r>
      <w:r w:rsidR="00830A2A" w:rsidRPr="005B2CDE">
        <w:rPr>
          <w:bCs/>
        </w:rPr>
        <w:t xml:space="preserve">would be required to </w:t>
      </w:r>
      <w:r w:rsidRPr="005B2CDE">
        <w:rPr>
          <w:bCs/>
        </w:rPr>
        <w:t>report</w:t>
      </w:r>
      <w:r w:rsidR="00602F0F" w:rsidRPr="005B2CDE">
        <w:rPr>
          <w:bCs/>
        </w:rPr>
        <w:t xml:space="preserve"> to the BAO Registrar</w:t>
      </w:r>
      <w:r w:rsidR="0029272A" w:rsidRPr="005B2CDE">
        <w:rPr>
          <w:bCs/>
        </w:rPr>
        <w:t xml:space="preserve"> all withdrawals </w:t>
      </w:r>
      <w:r w:rsidR="00830A2A" w:rsidRPr="005B2CDE">
        <w:rPr>
          <w:bCs/>
        </w:rPr>
        <w:t>for cemetery care and maintenance</w:t>
      </w:r>
      <w:r w:rsidR="0029272A" w:rsidRPr="005B2CDE">
        <w:rPr>
          <w:bCs/>
        </w:rPr>
        <w:t xml:space="preserve">, on </w:t>
      </w:r>
      <w:r w:rsidR="00830A2A" w:rsidRPr="005B2CDE">
        <w:rPr>
          <w:bCs/>
        </w:rPr>
        <w:t xml:space="preserve">an </w:t>
      </w:r>
      <w:r w:rsidR="0029272A" w:rsidRPr="005B2CDE">
        <w:rPr>
          <w:bCs/>
        </w:rPr>
        <w:t>annual basis.</w:t>
      </w:r>
    </w:p>
    <w:p w:rsidR="008D32F3" w:rsidRPr="005B2CDE" w:rsidRDefault="00363CAC" w:rsidP="00E41DD3">
      <w:pPr>
        <w:spacing w:before="0" w:after="0"/>
        <w:rPr>
          <w:bCs/>
        </w:rPr>
      </w:pPr>
      <w:r w:rsidRPr="005B2CDE">
        <w:rPr>
          <w:bCs/>
        </w:rPr>
        <w:t>Under Option 1 and Option 2, it is proposed that a</w:t>
      </w:r>
      <w:r w:rsidR="005300EA" w:rsidRPr="005B2CDE">
        <w:rPr>
          <w:bCs/>
        </w:rPr>
        <w:t xml:space="preserve">fter </w:t>
      </w:r>
      <w:r w:rsidR="00C76FBA" w:rsidRPr="005B2CDE">
        <w:rPr>
          <w:bCs/>
        </w:rPr>
        <w:t>a</w:t>
      </w:r>
      <w:r w:rsidR="005300EA" w:rsidRPr="005B2CDE">
        <w:rPr>
          <w:bCs/>
        </w:rPr>
        <w:t xml:space="preserve"> municipal cemetery operator ha</w:t>
      </w:r>
      <w:r w:rsidR="0024519F" w:rsidRPr="005B2CDE">
        <w:rPr>
          <w:bCs/>
        </w:rPr>
        <w:t>d</w:t>
      </w:r>
      <w:r w:rsidR="005300EA" w:rsidRPr="005B2CDE">
        <w:rPr>
          <w:bCs/>
        </w:rPr>
        <w:t xml:space="preserve"> </w:t>
      </w:r>
      <w:r w:rsidR="00C76FBA" w:rsidRPr="005B2CDE">
        <w:rPr>
          <w:bCs/>
        </w:rPr>
        <w:t>spent all of the</w:t>
      </w:r>
      <w:r w:rsidR="005300EA" w:rsidRPr="005B2CDE">
        <w:rPr>
          <w:bCs/>
        </w:rPr>
        <w:t xml:space="preserve"> </w:t>
      </w:r>
      <w:r w:rsidR="003D59E1" w:rsidRPr="005B2CDE">
        <w:rPr>
          <w:bCs/>
        </w:rPr>
        <w:t xml:space="preserve">CMF/A funds </w:t>
      </w:r>
      <w:r w:rsidR="008E2830" w:rsidRPr="005B2CDE">
        <w:rPr>
          <w:bCs/>
        </w:rPr>
        <w:t>(if applicable),</w:t>
      </w:r>
      <w:r w:rsidR="003D59E1" w:rsidRPr="005B2CDE">
        <w:rPr>
          <w:bCs/>
        </w:rPr>
        <w:t xml:space="preserve"> </w:t>
      </w:r>
      <w:r w:rsidR="00F308ED" w:rsidRPr="005B2CDE">
        <w:rPr>
          <w:bCs/>
        </w:rPr>
        <w:t xml:space="preserve">municipal cemetery operators would be funding cemetery maintenance </w:t>
      </w:r>
      <w:r w:rsidR="00953E79" w:rsidRPr="005B2CDE">
        <w:rPr>
          <w:bCs/>
        </w:rPr>
        <w:t xml:space="preserve">entirely </w:t>
      </w:r>
      <w:r w:rsidR="00F308ED" w:rsidRPr="005B2CDE">
        <w:rPr>
          <w:bCs/>
        </w:rPr>
        <w:t>through their own means</w:t>
      </w:r>
      <w:r w:rsidR="006C328C" w:rsidRPr="005B2CDE">
        <w:rPr>
          <w:bCs/>
        </w:rPr>
        <w:t xml:space="preserve"> (e.g., general municipal revenues).</w:t>
      </w:r>
    </w:p>
    <w:bookmarkEnd w:id="38"/>
    <w:p w:rsidR="0082064E" w:rsidRPr="005B2CDE" w:rsidRDefault="0082064E" w:rsidP="006D36FD">
      <w:pPr>
        <w:spacing w:before="0" w:after="0"/>
        <w:rPr>
          <w:bCs/>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6C763C" w:rsidRPr="005B2CDE" w:rsidTr="00297CA0">
        <w:trPr>
          <w:trHeight w:val="500"/>
          <w:tblHeader/>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6C763C" w:rsidRPr="005B2CDE" w:rsidRDefault="006C763C" w:rsidP="00A6416D">
            <w:pPr>
              <w:spacing w:before="0" w:after="0"/>
              <w:rPr>
                <w:b/>
              </w:rPr>
            </w:pPr>
            <w:r w:rsidRPr="005B2CDE">
              <w:rPr>
                <w:b/>
                <w:color w:val="F2F2F2" w:themeColor="background1" w:themeShade="F2"/>
              </w:rPr>
              <w:t>What do you think?</w:t>
            </w:r>
          </w:p>
        </w:tc>
      </w:tr>
      <w:tr w:rsidR="00AC5A71" w:rsidRPr="005B2CDE" w:rsidTr="007A3671">
        <w:trPr>
          <w:trHeight w:val="706"/>
          <w:tblCellSpacing w:w="11" w:type="dxa"/>
        </w:trPr>
        <w:tc>
          <w:tcPr>
            <w:tcW w:w="9022" w:type="dxa"/>
            <w:tcBorders>
              <w:left w:val="single" w:sz="8" w:space="0" w:color="auto"/>
              <w:right w:val="single" w:sz="8" w:space="0" w:color="auto"/>
            </w:tcBorders>
            <w:shd w:val="clear" w:color="auto" w:fill="FFFFFF" w:themeFill="background1"/>
          </w:tcPr>
          <w:p w:rsidR="008369B8" w:rsidRPr="005B2CDE" w:rsidRDefault="004D5735" w:rsidP="0027691A">
            <w:pPr>
              <w:pStyle w:val="ListParagraph"/>
              <w:numPr>
                <w:ilvl w:val="0"/>
                <w:numId w:val="0"/>
              </w:numPr>
              <w:spacing w:beforeLines="80" w:before="192" w:afterLines="80" w:after="192" w:line="240" w:lineRule="auto"/>
              <w:rPr>
                <w:rFonts w:cs="Arial"/>
                <w:b/>
                <w:bCs/>
              </w:rPr>
            </w:pPr>
            <w:r w:rsidRPr="005B2CDE">
              <w:rPr>
                <w:rFonts w:cs="Arial"/>
                <w:b/>
                <w:bCs/>
              </w:rPr>
              <w:t>General Questions – For Municipalities:</w:t>
            </w:r>
          </w:p>
          <w:p w:rsidR="00AC5A71" w:rsidRPr="005B2CDE" w:rsidRDefault="00AC5A71" w:rsidP="00DB501A">
            <w:pPr>
              <w:pStyle w:val="ListParagraph"/>
              <w:numPr>
                <w:ilvl w:val="0"/>
                <w:numId w:val="144"/>
              </w:numPr>
              <w:spacing w:beforeLines="80" w:before="192" w:afterLines="80" w:after="192" w:line="240" w:lineRule="auto"/>
              <w:rPr>
                <w:rFonts w:cs="Arial"/>
              </w:rPr>
            </w:pPr>
            <w:r w:rsidRPr="005B2CDE">
              <w:rPr>
                <w:rFonts w:cs="Arial"/>
              </w:rPr>
              <w:t>If your municipality owns/</w:t>
            </w:r>
            <w:r w:rsidR="002625E2" w:rsidRPr="005B2CDE">
              <w:rPr>
                <w:rFonts w:cs="Arial"/>
              </w:rPr>
              <w:t xml:space="preserve">operates </w:t>
            </w:r>
            <w:r w:rsidRPr="005B2CDE">
              <w:rPr>
                <w:rFonts w:cs="Arial"/>
              </w:rPr>
              <w:t>cemeteries:</w:t>
            </w:r>
          </w:p>
          <w:p w:rsidR="00AC5A71" w:rsidRPr="005B2CDE" w:rsidRDefault="00AC5A71" w:rsidP="0042367D">
            <w:pPr>
              <w:pStyle w:val="ListParagraph"/>
              <w:numPr>
                <w:ilvl w:val="1"/>
                <w:numId w:val="35"/>
              </w:numPr>
              <w:spacing w:before="0" w:line="240" w:lineRule="auto"/>
              <w:ind w:left="1080"/>
              <w:rPr>
                <w:bCs/>
              </w:rPr>
            </w:pPr>
            <w:r w:rsidRPr="005B2CDE">
              <w:rPr>
                <w:bCs/>
              </w:rPr>
              <w:t xml:space="preserve">Would your municipality prefer to fund cemetery maintenance </w:t>
            </w:r>
            <w:r w:rsidR="00020AC9" w:rsidRPr="005B2CDE">
              <w:rPr>
                <w:bCs/>
              </w:rPr>
              <w:t xml:space="preserve">entirely </w:t>
            </w:r>
            <w:r w:rsidR="008F6A4B" w:rsidRPr="005B2CDE">
              <w:rPr>
                <w:bCs/>
              </w:rPr>
              <w:t>by its own means</w:t>
            </w:r>
            <w:r w:rsidRPr="005B2CDE">
              <w:rPr>
                <w:bCs/>
              </w:rPr>
              <w:t xml:space="preserve"> (e.g., through taxes</w:t>
            </w:r>
            <w:r w:rsidR="008F6A4B" w:rsidRPr="005B2CDE">
              <w:rPr>
                <w:bCs/>
              </w:rPr>
              <w:t xml:space="preserve"> and/or other municipal revenue</w:t>
            </w:r>
            <w:r w:rsidRPr="005B2CDE">
              <w:rPr>
                <w:bCs/>
              </w:rPr>
              <w:t>) rather than through the CMF/A framework? Why or why not?</w:t>
            </w:r>
          </w:p>
          <w:p w:rsidR="00AC5A71" w:rsidRPr="005B2CDE" w:rsidRDefault="00AC5A71" w:rsidP="0042367D">
            <w:pPr>
              <w:pStyle w:val="ListParagraph"/>
              <w:numPr>
                <w:ilvl w:val="1"/>
                <w:numId w:val="35"/>
              </w:numPr>
              <w:spacing w:before="0" w:line="240" w:lineRule="auto"/>
              <w:ind w:left="1080"/>
              <w:rPr>
                <w:bCs/>
              </w:rPr>
            </w:pPr>
            <w:r w:rsidRPr="005B2CDE">
              <w:rPr>
                <w:bCs/>
              </w:rPr>
              <w:t>If your municipality does prefer this, what benefits do you anticipate?</w:t>
            </w:r>
          </w:p>
          <w:p w:rsidR="00AC5A71" w:rsidRPr="005B2CDE" w:rsidRDefault="00EA096B" w:rsidP="0042367D">
            <w:pPr>
              <w:pStyle w:val="ListParagraph"/>
              <w:numPr>
                <w:ilvl w:val="1"/>
                <w:numId w:val="35"/>
              </w:numPr>
              <w:spacing w:before="0" w:line="240" w:lineRule="auto"/>
              <w:ind w:left="1080"/>
              <w:rPr>
                <w:bCs/>
              </w:rPr>
            </w:pPr>
            <w:r w:rsidRPr="005B2CDE">
              <w:rPr>
                <w:bCs/>
              </w:rPr>
              <w:t>I</w:t>
            </w:r>
            <w:r w:rsidR="00AC5A71" w:rsidRPr="005B2CDE">
              <w:rPr>
                <w:bCs/>
              </w:rPr>
              <w:t xml:space="preserve">f </w:t>
            </w:r>
            <w:r w:rsidR="00CB3186" w:rsidRPr="005B2CDE">
              <w:rPr>
                <w:bCs/>
              </w:rPr>
              <w:t xml:space="preserve">municipal cemetery operators </w:t>
            </w:r>
            <w:r w:rsidR="00AC5A71" w:rsidRPr="005B2CDE">
              <w:rPr>
                <w:bCs/>
              </w:rPr>
              <w:t xml:space="preserve">were exempt from CMF/A requirements, how would your </w:t>
            </w:r>
            <w:r w:rsidR="00CB3186" w:rsidRPr="005B2CDE">
              <w:rPr>
                <w:bCs/>
              </w:rPr>
              <w:t>municipal cemetery operator</w:t>
            </w:r>
            <w:r w:rsidR="00AC5A71" w:rsidRPr="005B2CDE">
              <w:rPr>
                <w:bCs/>
              </w:rPr>
              <w:t xml:space="preserve"> fund maintenance</w:t>
            </w:r>
            <w:r w:rsidRPr="005B2CDE">
              <w:rPr>
                <w:bCs/>
              </w:rPr>
              <w:t xml:space="preserve"> in the absence of </w:t>
            </w:r>
            <w:r w:rsidR="005B7F9E" w:rsidRPr="005B2CDE">
              <w:rPr>
                <w:bCs/>
              </w:rPr>
              <w:t>getting</w:t>
            </w:r>
            <w:r w:rsidR="000879B6" w:rsidRPr="005B2CDE">
              <w:rPr>
                <w:bCs/>
              </w:rPr>
              <w:t xml:space="preserve"> income from CMF/As</w:t>
            </w:r>
            <w:r w:rsidR="00AC5A71" w:rsidRPr="005B2CDE">
              <w:rPr>
                <w:bCs/>
              </w:rPr>
              <w:t>?</w:t>
            </w:r>
          </w:p>
          <w:p w:rsidR="00AC5A71" w:rsidRPr="005B2CDE" w:rsidRDefault="003D18A4" w:rsidP="0042367D">
            <w:pPr>
              <w:pStyle w:val="ListParagraph"/>
              <w:numPr>
                <w:ilvl w:val="1"/>
                <w:numId w:val="35"/>
              </w:numPr>
              <w:spacing w:before="0" w:line="240" w:lineRule="auto"/>
              <w:ind w:left="1080"/>
              <w:rPr>
                <w:bCs/>
              </w:rPr>
            </w:pPr>
            <w:r w:rsidRPr="005B2CDE">
              <w:rPr>
                <w:bCs/>
              </w:rPr>
              <w:t>If municipal cemetery operators were exempt from CMF/A requirements</w:t>
            </w:r>
            <w:r w:rsidR="00A27367" w:rsidRPr="005B2CDE">
              <w:rPr>
                <w:bCs/>
              </w:rPr>
              <w:t xml:space="preserve">, </w:t>
            </w:r>
            <w:r w:rsidR="00E809CF" w:rsidRPr="005B2CDE">
              <w:rPr>
                <w:bCs/>
              </w:rPr>
              <w:lastRenderedPageBreak/>
              <w:t xml:space="preserve">would your municipality continue to charge consumers for maintenance? </w:t>
            </w:r>
            <w:r w:rsidR="001D2089" w:rsidRPr="005B2CDE">
              <w:rPr>
                <w:bCs/>
              </w:rPr>
              <w:t xml:space="preserve">If </w:t>
            </w:r>
            <w:r w:rsidR="007D4F4A" w:rsidRPr="005B2CDE">
              <w:rPr>
                <w:bCs/>
              </w:rPr>
              <w:t>yes</w:t>
            </w:r>
            <w:r w:rsidR="001D2089" w:rsidRPr="005B2CDE">
              <w:rPr>
                <w:bCs/>
              </w:rPr>
              <w:t xml:space="preserve">, </w:t>
            </w:r>
            <w:r w:rsidR="00C54873" w:rsidRPr="005B2CDE">
              <w:rPr>
                <w:bCs/>
              </w:rPr>
              <w:t>how would</w:t>
            </w:r>
            <w:r w:rsidR="00160A66" w:rsidRPr="005B2CDE">
              <w:rPr>
                <w:bCs/>
              </w:rPr>
              <w:t xml:space="preserve"> maintenance fee</w:t>
            </w:r>
            <w:r w:rsidR="00122B87" w:rsidRPr="005B2CDE">
              <w:rPr>
                <w:bCs/>
              </w:rPr>
              <w:t>s</w:t>
            </w:r>
            <w:r w:rsidR="00160A66" w:rsidRPr="005B2CDE">
              <w:rPr>
                <w:bCs/>
              </w:rPr>
              <w:t>/charge</w:t>
            </w:r>
            <w:r w:rsidR="00122B87" w:rsidRPr="005B2CDE">
              <w:rPr>
                <w:bCs/>
              </w:rPr>
              <w:t>s</w:t>
            </w:r>
            <w:r w:rsidR="00160A66" w:rsidRPr="005B2CDE">
              <w:rPr>
                <w:bCs/>
              </w:rPr>
              <w:t xml:space="preserve"> be</w:t>
            </w:r>
            <w:r w:rsidR="00C54873" w:rsidRPr="005B2CDE">
              <w:rPr>
                <w:bCs/>
              </w:rPr>
              <w:t xml:space="preserve"> set</w:t>
            </w:r>
            <w:r w:rsidR="00160A66" w:rsidRPr="005B2CDE">
              <w:rPr>
                <w:bCs/>
              </w:rPr>
              <w:t>?</w:t>
            </w:r>
          </w:p>
          <w:p w:rsidR="004D5735" w:rsidRPr="005B2CDE" w:rsidRDefault="004D5735" w:rsidP="0074145E">
            <w:pPr>
              <w:pStyle w:val="ListParagraph"/>
              <w:numPr>
                <w:ilvl w:val="0"/>
                <w:numId w:val="144"/>
              </w:numPr>
              <w:spacing w:beforeLines="80" w:before="192" w:afterLines="80" w:after="192" w:line="240" w:lineRule="auto"/>
              <w:rPr>
                <w:rFonts w:cs="Arial"/>
              </w:rPr>
            </w:pPr>
            <w:r w:rsidRPr="005B2CDE">
              <w:rPr>
                <w:rFonts w:cs="Arial"/>
              </w:rPr>
              <w:t>If your municipality currently does not own/operate cemeteries:</w:t>
            </w:r>
          </w:p>
          <w:p w:rsidR="004D5735" w:rsidRPr="005B2CDE" w:rsidRDefault="00705D10" w:rsidP="0042367D">
            <w:pPr>
              <w:pStyle w:val="ListParagraph"/>
              <w:numPr>
                <w:ilvl w:val="0"/>
                <w:numId w:val="223"/>
              </w:numPr>
              <w:spacing w:before="0" w:line="240" w:lineRule="auto"/>
            </w:pPr>
            <w:r w:rsidRPr="005B2CDE">
              <w:rPr>
                <w:bCs/>
              </w:rPr>
              <w:t>If your municipality became responsible for a cemetery (e.g., through the abandonment process), w</w:t>
            </w:r>
            <w:r w:rsidR="004D5735" w:rsidRPr="005B2CDE">
              <w:rPr>
                <w:bCs/>
              </w:rPr>
              <w:t>ould your municipality prefer to fund those cemetery/ies through general municipal revenues and outside of the CMF/A framework? Why or why</w:t>
            </w:r>
            <w:r w:rsidR="00E1268B" w:rsidRPr="005B2CDE">
              <w:rPr>
                <w:bCs/>
              </w:rPr>
              <w:t xml:space="preserve"> not</w:t>
            </w:r>
            <w:r w:rsidR="004D5735" w:rsidRPr="005B2CDE">
              <w:rPr>
                <w:bCs/>
              </w:rPr>
              <w:t xml:space="preserve">?  </w:t>
            </w:r>
          </w:p>
        </w:tc>
      </w:tr>
      <w:tr w:rsidR="005C5F8C" w:rsidRPr="005B2CDE" w:rsidTr="00A6416D">
        <w:trPr>
          <w:trHeight w:val="583"/>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5C5F8C" w:rsidRPr="005B2CDE" w:rsidRDefault="002E0FD0" w:rsidP="002E0FD0">
            <w:pPr>
              <w:rPr>
                <w:b/>
              </w:rPr>
            </w:pPr>
            <w:r w:rsidRPr="005B2CDE">
              <w:rPr>
                <w:b/>
              </w:rPr>
              <w:lastRenderedPageBreak/>
              <w:t>Option</w:t>
            </w:r>
            <w:r w:rsidR="00E66B03" w:rsidRPr="005B2CDE">
              <w:rPr>
                <w:b/>
              </w:rPr>
              <w:t>s</w:t>
            </w:r>
            <w:r w:rsidR="002644F4" w:rsidRPr="005B2CDE">
              <w:rPr>
                <w:b/>
              </w:rPr>
              <w:t xml:space="preserve"> 1</w:t>
            </w:r>
            <w:r w:rsidR="008710F4" w:rsidRPr="005B2CDE">
              <w:rPr>
                <w:b/>
              </w:rPr>
              <w:t>A and 1B</w:t>
            </w:r>
          </w:p>
          <w:p w:rsidR="00161897" w:rsidRPr="005B2CDE" w:rsidRDefault="00161897" w:rsidP="00DB501A">
            <w:pPr>
              <w:pStyle w:val="ListParagraph"/>
              <w:numPr>
                <w:ilvl w:val="0"/>
                <w:numId w:val="144"/>
              </w:numPr>
              <w:spacing w:beforeLines="80" w:before="192" w:afterLines="80" w:after="192" w:line="240" w:lineRule="auto"/>
              <w:rPr>
                <w:rFonts w:cs="Arial"/>
              </w:rPr>
            </w:pPr>
            <w:r w:rsidRPr="005B2CDE">
              <w:rPr>
                <w:rFonts w:cs="Arial"/>
              </w:rPr>
              <w:t xml:space="preserve">What criteria would you recommend that </w:t>
            </w:r>
            <w:r w:rsidR="008710F4" w:rsidRPr="005B2CDE">
              <w:rPr>
                <w:rFonts w:cs="Arial"/>
              </w:rPr>
              <w:t xml:space="preserve">a </w:t>
            </w:r>
            <w:r w:rsidRPr="005B2CDE">
              <w:rPr>
                <w:rFonts w:cs="Arial"/>
              </w:rPr>
              <w:t>municipal cemetery operator</w:t>
            </w:r>
            <w:r w:rsidR="008710F4" w:rsidRPr="005B2CDE">
              <w:rPr>
                <w:rFonts w:cs="Arial"/>
              </w:rPr>
              <w:t xml:space="preserve"> should have to meet, </w:t>
            </w:r>
            <w:r w:rsidR="00C75BA1" w:rsidRPr="005B2CDE">
              <w:rPr>
                <w:rFonts w:cs="Arial"/>
              </w:rPr>
              <w:t>if different than the proposed criteria</w:t>
            </w:r>
            <w:r w:rsidR="008710F4" w:rsidRPr="005B2CDE">
              <w:rPr>
                <w:rFonts w:cs="Arial"/>
              </w:rPr>
              <w:t xml:space="preserve">, in order to </w:t>
            </w:r>
            <w:r w:rsidR="00860C0C" w:rsidRPr="005B2CDE">
              <w:rPr>
                <w:rFonts w:cs="Arial"/>
              </w:rPr>
              <w:t>be exempt from the CMF/A requirements</w:t>
            </w:r>
            <w:r w:rsidR="009710FE" w:rsidRPr="005B2CDE">
              <w:rPr>
                <w:rFonts w:cs="Arial"/>
              </w:rPr>
              <w:t>?</w:t>
            </w:r>
          </w:p>
          <w:p w:rsidR="006F0526" w:rsidRPr="005B2CDE" w:rsidRDefault="00BC2EDD" w:rsidP="00800901">
            <w:pPr>
              <w:pStyle w:val="ListParagraph"/>
              <w:numPr>
                <w:ilvl w:val="0"/>
                <w:numId w:val="144"/>
              </w:numPr>
              <w:spacing w:beforeLines="80" w:before="192" w:afterLines="80" w:after="192" w:line="240" w:lineRule="auto"/>
              <w:rPr>
                <w:rFonts w:cs="Arial"/>
              </w:rPr>
            </w:pPr>
            <w:r w:rsidRPr="005B2CDE">
              <w:rPr>
                <w:rFonts w:cs="Arial"/>
              </w:rPr>
              <w:t xml:space="preserve">What are your views on allowing municipalities </w:t>
            </w:r>
            <w:r w:rsidR="00C27564" w:rsidRPr="005B2CDE">
              <w:rPr>
                <w:rFonts w:cs="Arial"/>
              </w:rPr>
              <w:t xml:space="preserve">that </w:t>
            </w:r>
            <w:r w:rsidR="00A87B93" w:rsidRPr="005B2CDE">
              <w:rPr>
                <w:rFonts w:cs="Arial"/>
              </w:rPr>
              <w:t xml:space="preserve">have attested to meeting </w:t>
            </w:r>
            <w:r w:rsidR="006F4F29" w:rsidRPr="005B2CDE">
              <w:rPr>
                <w:rFonts w:cs="Arial"/>
              </w:rPr>
              <w:t xml:space="preserve">the proposed </w:t>
            </w:r>
            <w:r w:rsidR="00A87B93" w:rsidRPr="005B2CDE">
              <w:rPr>
                <w:rFonts w:cs="Arial"/>
              </w:rPr>
              <w:t>criteria</w:t>
            </w:r>
            <w:r w:rsidRPr="005B2CDE">
              <w:rPr>
                <w:rFonts w:cs="Arial"/>
              </w:rPr>
              <w:t xml:space="preserve"> to transfer their CMF/A funds to </w:t>
            </w:r>
            <w:r w:rsidR="006F4F29" w:rsidRPr="005B2CDE">
              <w:rPr>
                <w:rFonts w:cs="Arial"/>
              </w:rPr>
              <w:t xml:space="preserve">a </w:t>
            </w:r>
            <w:r w:rsidRPr="005B2CDE">
              <w:rPr>
                <w:rFonts w:cs="Arial"/>
              </w:rPr>
              <w:t xml:space="preserve">municipal </w:t>
            </w:r>
            <w:r w:rsidR="00D024DF" w:rsidRPr="005B2CDE">
              <w:rPr>
                <w:rFonts w:cs="Arial"/>
              </w:rPr>
              <w:t>reserve</w:t>
            </w:r>
            <w:r w:rsidR="006F4F29" w:rsidRPr="005B2CDE">
              <w:rPr>
                <w:rFonts w:cs="Arial"/>
              </w:rPr>
              <w:t xml:space="preserve"> fund</w:t>
            </w:r>
            <w:r w:rsidRPr="005B2CDE">
              <w:rPr>
                <w:rFonts w:cs="Arial"/>
              </w:rPr>
              <w:t xml:space="preserve">, subject to the requirement that </w:t>
            </w:r>
            <w:r w:rsidR="003D456B" w:rsidRPr="005B2CDE">
              <w:rPr>
                <w:rFonts w:cs="Arial"/>
              </w:rPr>
              <w:t>the money in the reserve</w:t>
            </w:r>
            <w:r w:rsidRPr="005B2CDE">
              <w:rPr>
                <w:rFonts w:cs="Arial"/>
              </w:rPr>
              <w:t xml:space="preserve"> fund</w:t>
            </w:r>
            <w:r w:rsidRPr="005B2CDE" w:rsidDel="00382CA5">
              <w:rPr>
                <w:rFonts w:cs="Arial"/>
              </w:rPr>
              <w:t xml:space="preserve"> </w:t>
            </w:r>
            <w:r w:rsidRPr="005B2CDE">
              <w:rPr>
                <w:rFonts w:cs="Arial"/>
              </w:rPr>
              <w:t>continue to be used on cemetery</w:t>
            </w:r>
            <w:r w:rsidR="00A87B93" w:rsidRPr="005B2CDE">
              <w:rPr>
                <w:rFonts w:cs="Arial"/>
              </w:rPr>
              <w:t xml:space="preserve"> care and</w:t>
            </w:r>
            <w:r w:rsidRPr="005B2CDE">
              <w:rPr>
                <w:rFonts w:cs="Arial"/>
              </w:rPr>
              <w:t xml:space="preserve"> maintenance</w:t>
            </w:r>
            <w:r w:rsidR="00A87B93" w:rsidRPr="005B2CDE">
              <w:rPr>
                <w:rFonts w:cs="Arial"/>
              </w:rPr>
              <w:t xml:space="preserve"> only</w:t>
            </w:r>
            <w:r w:rsidRPr="005B2CDE">
              <w:rPr>
                <w:rFonts w:cs="Arial"/>
              </w:rPr>
              <w:t>?</w:t>
            </w:r>
          </w:p>
          <w:p w:rsidR="00343703" w:rsidRPr="005B2CDE" w:rsidRDefault="00343703" w:rsidP="0042367D">
            <w:pPr>
              <w:pStyle w:val="ListParagraph"/>
              <w:numPr>
                <w:ilvl w:val="0"/>
                <w:numId w:val="224"/>
              </w:numPr>
              <w:spacing w:before="0" w:line="240" w:lineRule="auto"/>
              <w:rPr>
                <w:bCs/>
              </w:rPr>
            </w:pPr>
            <w:r w:rsidRPr="005B2CDE">
              <w:rPr>
                <w:bCs/>
              </w:rPr>
              <w:t>What are the benefits or challenges associated with moving</w:t>
            </w:r>
            <w:r w:rsidR="002E4810" w:rsidRPr="005B2CDE">
              <w:rPr>
                <w:bCs/>
              </w:rPr>
              <w:t xml:space="preserve"> money out of CMF/As to</w:t>
            </w:r>
            <w:r w:rsidRPr="005B2CDE">
              <w:rPr>
                <w:bCs/>
              </w:rPr>
              <w:t xml:space="preserve"> </w:t>
            </w:r>
            <w:r w:rsidRPr="005B2CDE">
              <w:t>municipal reserve</w:t>
            </w:r>
            <w:r w:rsidR="002E4810" w:rsidRPr="005B2CDE">
              <w:t xml:space="preserve"> fund</w:t>
            </w:r>
            <w:r w:rsidRPr="005B2CDE">
              <w:t>s</w:t>
            </w:r>
            <w:r w:rsidRPr="005B2CDE">
              <w:rPr>
                <w:bCs/>
              </w:rPr>
              <w:t>? Please explain.</w:t>
            </w:r>
          </w:p>
          <w:p w:rsidR="00D91317" w:rsidRPr="005B2CDE" w:rsidRDefault="00D91317" w:rsidP="004F6220">
            <w:pPr>
              <w:pStyle w:val="ListParagraph"/>
              <w:numPr>
                <w:ilvl w:val="0"/>
                <w:numId w:val="144"/>
              </w:numPr>
              <w:spacing w:line="240" w:lineRule="auto"/>
              <w:rPr>
                <w:bCs/>
              </w:rPr>
            </w:pPr>
            <w:r w:rsidRPr="005B2CDE">
              <w:rPr>
                <w:bCs/>
              </w:rPr>
              <w:t xml:space="preserve">What are the benefits or challenges associated with </w:t>
            </w:r>
            <w:r w:rsidR="004B0929" w:rsidRPr="005B2CDE">
              <w:rPr>
                <w:bCs/>
              </w:rPr>
              <w:t>continuing to hold money</w:t>
            </w:r>
            <w:r w:rsidRPr="005B2CDE">
              <w:rPr>
                <w:bCs/>
              </w:rPr>
              <w:t xml:space="preserve"> in CMF/As</w:t>
            </w:r>
            <w:r w:rsidR="00984EB1" w:rsidRPr="005B2CDE">
              <w:rPr>
                <w:bCs/>
              </w:rPr>
              <w:t xml:space="preserve"> and </w:t>
            </w:r>
            <w:r w:rsidR="00725E0E" w:rsidRPr="005B2CDE">
              <w:rPr>
                <w:bCs/>
              </w:rPr>
              <w:t>al</w:t>
            </w:r>
            <w:r w:rsidR="00984EB1" w:rsidRPr="005B2CDE">
              <w:rPr>
                <w:bCs/>
              </w:rPr>
              <w:t>lowing both</w:t>
            </w:r>
            <w:r w:rsidR="00D335C2" w:rsidRPr="005B2CDE">
              <w:rPr>
                <w:bCs/>
              </w:rPr>
              <w:t xml:space="preserve"> the interest and capital portions </w:t>
            </w:r>
            <w:r w:rsidR="00984EB1" w:rsidRPr="005B2CDE">
              <w:rPr>
                <w:bCs/>
              </w:rPr>
              <w:t>to</w:t>
            </w:r>
            <w:r w:rsidR="00D335C2" w:rsidRPr="005B2CDE">
              <w:rPr>
                <w:bCs/>
              </w:rPr>
              <w:t xml:space="preserve"> be spent on</w:t>
            </w:r>
            <w:r w:rsidR="00097C3A" w:rsidRPr="005B2CDE">
              <w:rPr>
                <w:bCs/>
              </w:rPr>
              <w:t xml:space="preserve"> </w:t>
            </w:r>
            <w:r w:rsidR="00D335C2" w:rsidRPr="005B2CDE">
              <w:rPr>
                <w:bCs/>
              </w:rPr>
              <w:t>only cemetery care and maintenance</w:t>
            </w:r>
            <w:r w:rsidRPr="005B2CDE">
              <w:rPr>
                <w:bCs/>
              </w:rPr>
              <w:t>? Please explain</w:t>
            </w:r>
            <w:r w:rsidR="009A4116" w:rsidRPr="005B2CDE">
              <w:rPr>
                <w:bCs/>
              </w:rPr>
              <w:t>.</w:t>
            </w:r>
          </w:p>
          <w:p w:rsidR="001E7485" w:rsidRPr="005B2CDE" w:rsidRDefault="001E7485" w:rsidP="00DB501A">
            <w:pPr>
              <w:pStyle w:val="ListParagraph"/>
              <w:numPr>
                <w:ilvl w:val="0"/>
                <w:numId w:val="144"/>
              </w:numPr>
              <w:spacing w:beforeLines="80" w:before="192" w:afterLines="80" w:after="192" w:line="240" w:lineRule="auto"/>
              <w:rPr>
                <w:bCs/>
              </w:rPr>
            </w:pPr>
            <w:r w:rsidRPr="005B2CDE">
              <w:rPr>
                <w:bCs/>
              </w:rPr>
              <w:t xml:space="preserve">What process should be in place, if any, to </w:t>
            </w:r>
            <w:r w:rsidR="005750EE" w:rsidRPr="005B2CDE">
              <w:rPr>
                <w:bCs/>
              </w:rPr>
              <w:t xml:space="preserve">verify </w:t>
            </w:r>
            <w:r w:rsidR="00965461" w:rsidRPr="005B2CDE">
              <w:rPr>
                <w:bCs/>
              </w:rPr>
              <w:t>or confirm that</w:t>
            </w:r>
            <w:r w:rsidR="000D340E" w:rsidRPr="005B2CDE">
              <w:rPr>
                <w:bCs/>
              </w:rPr>
              <w:t xml:space="preserve"> </w:t>
            </w:r>
            <w:r w:rsidR="00916EE1" w:rsidRPr="005B2CDE">
              <w:rPr>
                <w:bCs/>
              </w:rPr>
              <w:t>attestations</w:t>
            </w:r>
            <w:r w:rsidR="000D340E" w:rsidRPr="005B2CDE">
              <w:rPr>
                <w:bCs/>
              </w:rPr>
              <w:t xml:space="preserve"> to meeting the proposed criteria</w:t>
            </w:r>
            <w:r w:rsidR="00965461" w:rsidRPr="005B2CDE">
              <w:rPr>
                <w:bCs/>
              </w:rPr>
              <w:t xml:space="preserve"> </w:t>
            </w:r>
            <w:r w:rsidR="002366F1" w:rsidRPr="005B2CDE">
              <w:rPr>
                <w:bCs/>
              </w:rPr>
              <w:t>by the municipal</w:t>
            </w:r>
            <w:r w:rsidR="00E966C4" w:rsidRPr="005B2CDE">
              <w:rPr>
                <w:bCs/>
              </w:rPr>
              <w:t xml:space="preserve"> cemetery operator</w:t>
            </w:r>
            <w:r w:rsidR="009A4116" w:rsidRPr="005B2CDE">
              <w:rPr>
                <w:bCs/>
              </w:rPr>
              <w:t xml:space="preserve"> are accurate</w:t>
            </w:r>
            <w:r w:rsidR="000D340E" w:rsidRPr="005B2CDE">
              <w:rPr>
                <w:bCs/>
              </w:rPr>
              <w:t>?</w:t>
            </w:r>
          </w:p>
          <w:p w:rsidR="0089580F" w:rsidRPr="005B2CDE" w:rsidRDefault="000D340E" w:rsidP="00E16A83">
            <w:pPr>
              <w:pStyle w:val="ListParagraph"/>
              <w:numPr>
                <w:ilvl w:val="1"/>
                <w:numId w:val="144"/>
              </w:numPr>
              <w:spacing w:beforeLines="80" w:before="192" w:afterLines="80" w:after="192" w:line="240" w:lineRule="auto"/>
              <w:rPr>
                <w:bCs/>
              </w:rPr>
            </w:pPr>
            <w:r w:rsidRPr="005B2CDE">
              <w:rPr>
                <w:bCs/>
              </w:rPr>
              <w:t>W</w:t>
            </w:r>
            <w:r w:rsidR="00CD2F95" w:rsidRPr="005B2CDE">
              <w:rPr>
                <w:bCs/>
              </w:rPr>
              <w:t>hat</w:t>
            </w:r>
            <w:r w:rsidR="008368F6" w:rsidRPr="005B2CDE">
              <w:rPr>
                <w:bCs/>
              </w:rPr>
              <w:t xml:space="preserve"> recourse should be </w:t>
            </w:r>
            <w:r w:rsidR="00955F8A" w:rsidRPr="005B2CDE">
              <w:rPr>
                <w:bCs/>
              </w:rPr>
              <w:t xml:space="preserve">in place </w:t>
            </w:r>
            <w:r w:rsidR="00E16A83" w:rsidRPr="005B2CDE">
              <w:rPr>
                <w:bCs/>
              </w:rPr>
              <w:t>for those</w:t>
            </w:r>
            <w:r w:rsidR="002366F1" w:rsidRPr="005B2CDE">
              <w:rPr>
                <w:bCs/>
              </w:rPr>
              <w:t xml:space="preserve"> municipal</w:t>
            </w:r>
            <w:r w:rsidR="00E16A83" w:rsidRPr="005B2CDE">
              <w:rPr>
                <w:bCs/>
              </w:rPr>
              <w:t xml:space="preserve"> operators who have </w:t>
            </w:r>
            <w:r w:rsidR="002366F1" w:rsidRPr="005B2CDE">
              <w:rPr>
                <w:bCs/>
              </w:rPr>
              <w:t>submitted false attestations</w:t>
            </w:r>
            <w:r w:rsidR="00892CD6" w:rsidRPr="005B2CDE">
              <w:rPr>
                <w:bCs/>
              </w:rPr>
              <w:t>? Please explain.</w:t>
            </w:r>
            <w:r w:rsidR="00251EEC" w:rsidRPr="005B2CDE">
              <w:rPr>
                <w:bCs/>
              </w:rPr>
              <w:t xml:space="preserve"> </w:t>
            </w:r>
          </w:p>
          <w:p w:rsidR="00BC2EDD" w:rsidRPr="005B2CDE" w:rsidRDefault="00BC2EDD" w:rsidP="00DB501A">
            <w:pPr>
              <w:pStyle w:val="ListParagraph"/>
              <w:numPr>
                <w:ilvl w:val="0"/>
                <w:numId w:val="144"/>
              </w:numPr>
              <w:spacing w:beforeLines="80" w:before="192" w:afterLines="80" w:after="192" w:line="240" w:lineRule="auto"/>
              <w:rPr>
                <w:bCs/>
              </w:rPr>
            </w:pPr>
            <w:r w:rsidRPr="005B2CDE">
              <w:rPr>
                <w:rFonts w:cs="Arial"/>
              </w:rPr>
              <w:t>What other comments do you have in relation to th</w:t>
            </w:r>
            <w:r w:rsidR="008C687E" w:rsidRPr="005B2CDE">
              <w:rPr>
                <w:rFonts w:cs="Arial"/>
              </w:rPr>
              <w:t>ese options</w:t>
            </w:r>
            <w:r w:rsidRPr="005B2CDE">
              <w:rPr>
                <w:rFonts w:cs="Arial"/>
              </w:rPr>
              <w:t>?</w:t>
            </w:r>
          </w:p>
        </w:tc>
      </w:tr>
      <w:tr w:rsidR="009710FE" w:rsidRPr="005B2CDE" w:rsidTr="00A6416D">
        <w:trPr>
          <w:trHeight w:val="583"/>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9710FE" w:rsidRPr="005B2CDE" w:rsidRDefault="00494FAC" w:rsidP="002E0FD0">
            <w:pPr>
              <w:rPr>
                <w:b/>
              </w:rPr>
            </w:pPr>
            <w:r w:rsidRPr="005B2CDE">
              <w:rPr>
                <w:b/>
              </w:rPr>
              <w:t xml:space="preserve">Option </w:t>
            </w:r>
            <w:r w:rsidR="000E169F" w:rsidRPr="005B2CDE">
              <w:rPr>
                <w:b/>
              </w:rPr>
              <w:t>2</w:t>
            </w:r>
          </w:p>
          <w:p w:rsidR="00494FAC" w:rsidRPr="005B2CDE" w:rsidRDefault="00286BB1" w:rsidP="00DB501A">
            <w:pPr>
              <w:pStyle w:val="ListParagraph"/>
              <w:numPr>
                <w:ilvl w:val="0"/>
                <w:numId w:val="144"/>
              </w:numPr>
              <w:spacing w:beforeLines="80" w:before="192" w:afterLines="80" w:after="192" w:line="240" w:lineRule="auto"/>
              <w:rPr>
                <w:rFonts w:cs="Arial"/>
              </w:rPr>
            </w:pPr>
            <w:r w:rsidRPr="005B2CDE">
              <w:rPr>
                <w:rFonts w:cs="Arial"/>
              </w:rPr>
              <w:t>If your municipality has inactive cemeteries, what impact would this option have on your municipality, if pursued?</w:t>
            </w:r>
          </w:p>
          <w:p w:rsidR="003F1317" w:rsidRPr="005B2CDE" w:rsidRDefault="003F1317" w:rsidP="00DB501A">
            <w:pPr>
              <w:pStyle w:val="ListParagraph"/>
              <w:numPr>
                <w:ilvl w:val="0"/>
                <w:numId w:val="144"/>
              </w:numPr>
              <w:spacing w:beforeLines="80" w:before="192" w:afterLines="80" w:after="192" w:line="240" w:lineRule="auto"/>
              <w:rPr>
                <w:rFonts w:cs="Arial"/>
              </w:rPr>
            </w:pPr>
            <w:r w:rsidRPr="005B2CDE">
              <w:rPr>
                <w:rFonts w:cs="Arial"/>
              </w:rPr>
              <w:t>If this option were pursued, how should ‘inactive cemeteries’ be defined</w:t>
            </w:r>
            <w:r w:rsidR="00D578FE" w:rsidRPr="005B2CDE">
              <w:rPr>
                <w:rFonts w:cs="Arial"/>
              </w:rPr>
              <w:t xml:space="preserve"> (e.g., </w:t>
            </w:r>
            <w:r w:rsidR="00A40002" w:rsidRPr="005B2CDE">
              <w:rPr>
                <w:rFonts w:cs="Arial"/>
              </w:rPr>
              <w:t>a</w:t>
            </w:r>
            <w:r w:rsidR="00D578FE" w:rsidRPr="005B2CDE">
              <w:rPr>
                <w:rFonts w:cs="Arial"/>
              </w:rPr>
              <w:t xml:space="preserve"> </w:t>
            </w:r>
            <w:r w:rsidR="00D578FE" w:rsidRPr="005B2CDE">
              <w:rPr>
                <w:rFonts w:cs="Arial"/>
              </w:rPr>
              <w:lastRenderedPageBreak/>
              <w:t xml:space="preserve">cemetery </w:t>
            </w:r>
            <w:r w:rsidR="00A40002" w:rsidRPr="005B2CDE">
              <w:rPr>
                <w:rFonts w:cs="Arial"/>
              </w:rPr>
              <w:t xml:space="preserve">that </w:t>
            </w:r>
            <w:r w:rsidR="00D578FE" w:rsidRPr="005B2CDE">
              <w:rPr>
                <w:rFonts w:cs="Arial"/>
              </w:rPr>
              <w:t xml:space="preserve">has not had any interments </w:t>
            </w:r>
            <w:r w:rsidR="003930D0" w:rsidRPr="005B2CDE">
              <w:rPr>
                <w:rFonts w:cs="Arial"/>
              </w:rPr>
              <w:t>or scatterings</w:t>
            </w:r>
            <w:r w:rsidR="00D578FE" w:rsidRPr="005B2CDE">
              <w:rPr>
                <w:rFonts w:cs="Arial"/>
              </w:rPr>
              <w:t xml:space="preserve"> in the past 10 </w:t>
            </w:r>
            <w:r w:rsidR="00242C0C" w:rsidRPr="005B2CDE">
              <w:rPr>
                <w:rFonts w:cs="Arial"/>
              </w:rPr>
              <w:t xml:space="preserve">or 20 </w:t>
            </w:r>
            <w:r w:rsidR="00D578FE" w:rsidRPr="005B2CDE">
              <w:rPr>
                <w:rFonts w:cs="Arial"/>
              </w:rPr>
              <w:t>years)</w:t>
            </w:r>
            <w:r w:rsidRPr="005B2CDE">
              <w:rPr>
                <w:rFonts w:cs="Arial"/>
              </w:rPr>
              <w:t>?</w:t>
            </w:r>
            <w:r w:rsidR="00352725" w:rsidRPr="005B2CDE">
              <w:rPr>
                <w:rFonts w:cs="Arial"/>
              </w:rPr>
              <w:t xml:space="preserve"> </w:t>
            </w:r>
          </w:p>
          <w:p w:rsidR="00746497" w:rsidRPr="005B2CDE" w:rsidRDefault="00AC5A71" w:rsidP="00DB501A">
            <w:pPr>
              <w:pStyle w:val="ListParagraph"/>
              <w:numPr>
                <w:ilvl w:val="0"/>
                <w:numId w:val="144"/>
              </w:numPr>
              <w:spacing w:beforeLines="80" w:before="192" w:afterLines="80" w:after="192" w:line="240" w:lineRule="auto"/>
              <w:rPr>
                <w:bCs/>
              </w:rPr>
            </w:pPr>
            <w:r w:rsidRPr="005B2CDE">
              <w:rPr>
                <w:rFonts w:cs="Arial"/>
              </w:rPr>
              <w:t xml:space="preserve">What other comments do you have in relation to this </w:t>
            </w:r>
            <w:r w:rsidR="008C687E" w:rsidRPr="005B2CDE">
              <w:rPr>
                <w:rFonts w:cs="Arial"/>
              </w:rPr>
              <w:t>option</w:t>
            </w:r>
            <w:r w:rsidRPr="005B2CDE">
              <w:rPr>
                <w:rFonts w:cs="Arial"/>
              </w:rPr>
              <w:t>?</w:t>
            </w:r>
          </w:p>
        </w:tc>
      </w:tr>
      <w:tr w:rsidR="00494FAC" w:rsidRPr="005B2CDE" w:rsidTr="00A6416D">
        <w:trPr>
          <w:trHeight w:val="583"/>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494FAC" w:rsidRPr="005B2CDE" w:rsidRDefault="00494FAC" w:rsidP="002E0FD0">
            <w:pPr>
              <w:rPr>
                <w:b/>
              </w:rPr>
            </w:pPr>
            <w:r w:rsidRPr="005B2CDE">
              <w:rPr>
                <w:b/>
              </w:rPr>
              <w:lastRenderedPageBreak/>
              <w:t xml:space="preserve">Option </w:t>
            </w:r>
            <w:r w:rsidR="000E169F" w:rsidRPr="005B2CDE">
              <w:rPr>
                <w:b/>
              </w:rPr>
              <w:t>3</w:t>
            </w:r>
          </w:p>
          <w:p w:rsidR="008C687E" w:rsidRPr="005B2CDE" w:rsidRDefault="004E2EA2" w:rsidP="00DB501A">
            <w:pPr>
              <w:pStyle w:val="ListParagraph"/>
              <w:numPr>
                <w:ilvl w:val="0"/>
                <w:numId w:val="144"/>
              </w:numPr>
              <w:spacing w:beforeLines="80" w:before="192" w:afterLines="80" w:after="192" w:line="240" w:lineRule="auto"/>
              <w:rPr>
                <w:rFonts w:cs="Arial"/>
              </w:rPr>
            </w:pPr>
            <w:r w:rsidRPr="005B2CDE">
              <w:rPr>
                <w:rFonts w:cs="Arial"/>
              </w:rPr>
              <w:t xml:space="preserve">How </w:t>
            </w:r>
            <w:r w:rsidR="00AC1B39" w:rsidRPr="005B2CDE">
              <w:rPr>
                <w:rFonts w:cs="Arial"/>
              </w:rPr>
              <w:t xml:space="preserve">are the </w:t>
            </w:r>
            <w:r w:rsidR="001206AF" w:rsidRPr="005B2CDE">
              <w:rPr>
                <w:rFonts w:cs="Arial"/>
              </w:rPr>
              <w:t xml:space="preserve">recent regulatory changes that come into effect on January 1, 2022 </w:t>
            </w:r>
            <w:r w:rsidR="00AC1B39" w:rsidRPr="005B2CDE">
              <w:rPr>
                <w:rFonts w:cs="Arial"/>
              </w:rPr>
              <w:t xml:space="preserve">expected to </w:t>
            </w:r>
            <w:r w:rsidR="008C687E" w:rsidRPr="005B2CDE">
              <w:rPr>
                <w:rFonts w:cs="Arial"/>
              </w:rPr>
              <w:t xml:space="preserve">mitigate concerns </w:t>
            </w:r>
            <w:r w:rsidR="00041F46" w:rsidRPr="005B2CDE">
              <w:rPr>
                <w:rFonts w:cs="Arial"/>
              </w:rPr>
              <w:t xml:space="preserve">with, </w:t>
            </w:r>
            <w:r w:rsidR="008C687E" w:rsidRPr="005B2CDE">
              <w:rPr>
                <w:rFonts w:cs="Arial"/>
              </w:rPr>
              <w:t>and address requests for more flexibility in</w:t>
            </w:r>
            <w:r w:rsidR="00041F46" w:rsidRPr="005B2CDE">
              <w:rPr>
                <w:rFonts w:cs="Arial"/>
              </w:rPr>
              <w:t>,</w:t>
            </w:r>
            <w:r w:rsidR="008C687E" w:rsidRPr="005B2CDE">
              <w:rPr>
                <w:rFonts w:cs="Arial"/>
              </w:rPr>
              <w:t xml:space="preserve"> the CMF/A framework</w:t>
            </w:r>
            <w:r w:rsidR="00657E9D" w:rsidRPr="005B2CDE">
              <w:rPr>
                <w:rFonts w:cs="Arial"/>
              </w:rPr>
              <w:t xml:space="preserve"> for municipalities</w:t>
            </w:r>
            <w:r w:rsidR="008C687E" w:rsidRPr="005B2CDE">
              <w:rPr>
                <w:rFonts w:cs="Arial"/>
              </w:rPr>
              <w:t>?</w:t>
            </w:r>
          </w:p>
          <w:p w:rsidR="008C687E" w:rsidRPr="005B2CDE" w:rsidRDefault="008C687E" w:rsidP="00DB501A">
            <w:pPr>
              <w:pStyle w:val="ListParagraph"/>
              <w:numPr>
                <w:ilvl w:val="0"/>
                <w:numId w:val="144"/>
              </w:numPr>
              <w:spacing w:beforeLines="80" w:before="192" w:afterLines="80" w:after="192" w:line="240" w:lineRule="auto"/>
              <w:rPr>
                <w:bCs/>
              </w:rPr>
            </w:pPr>
            <w:r w:rsidRPr="005B2CDE">
              <w:rPr>
                <w:rFonts w:cs="Arial"/>
              </w:rPr>
              <w:t>What other comments do you have in relation to this option?</w:t>
            </w:r>
          </w:p>
        </w:tc>
      </w:tr>
      <w:tr w:rsidR="00093111" w:rsidRPr="005B2CDE" w:rsidTr="00A6416D">
        <w:trPr>
          <w:trHeight w:val="583"/>
          <w:tblCellSpacing w:w="11" w:type="dxa"/>
        </w:trPr>
        <w:tc>
          <w:tcPr>
            <w:tcW w:w="9022" w:type="dxa"/>
            <w:tcBorders>
              <w:top w:val="single" w:sz="8" w:space="0" w:color="auto"/>
              <w:left w:val="single" w:sz="8" w:space="0" w:color="auto"/>
              <w:right w:val="single" w:sz="8" w:space="0" w:color="auto"/>
            </w:tcBorders>
            <w:shd w:val="clear" w:color="auto" w:fill="FFFFFF" w:themeFill="background1"/>
          </w:tcPr>
          <w:p w:rsidR="00AC5A71" w:rsidRPr="005B2CDE" w:rsidRDefault="00E66B03" w:rsidP="0027691A">
            <w:pPr>
              <w:rPr>
                <w:b/>
              </w:rPr>
            </w:pPr>
            <w:r w:rsidRPr="005B2CDE">
              <w:rPr>
                <w:b/>
              </w:rPr>
              <w:t xml:space="preserve">Potential </w:t>
            </w:r>
            <w:r w:rsidR="00AC5A71" w:rsidRPr="005B2CDE">
              <w:rPr>
                <w:b/>
              </w:rPr>
              <w:t>CMF/A Reporting Requirements for Option</w:t>
            </w:r>
            <w:r w:rsidR="00E41DD3" w:rsidRPr="005B2CDE">
              <w:rPr>
                <w:b/>
              </w:rPr>
              <w:t>s</w:t>
            </w:r>
            <w:r w:rsidR="00AC5A71" w:rsidRPr="005B2CDE">
              <w:rPr>
                <w:b/>
              </w:rPr>
              <w:t xml:space="preserve"> 1</w:t>
            </w:r>
            <w:r w:rsidR="000A5859" w:rsidRPr="005B2CDE">
              <w:rPr>
                <w:b/>
              </w:rPr>
              <w:t xml:space="preserve"> – 2</w:t>
            </w:r>
            <w:r w:rsidR="00AC5A71" w:rsidRPr="005B2CDE">
              <w:rPr>
                <w:b/>
              </w:rPr>
              <w:t>:</w:t>
            </w:r>
          </w:p>
          <w:p w:rsidR="004F7592" w:rsidRPr="005B2CDE" w:rsidRDefault="004F7592" w:rsidP="004F7592">
            <w:pPr>
              <w:pStyle w:val="ListParagraph"/>
              <w:numPr>
                <w:ilvl w:val="0"/>
                <w:numId w:val="144"/>
              </w:numPr>
              <w:spacing w:beforeLines="80" w:before="192" w:afterLines="80" w:after="192" w:line="240" w:lineRule="auto"/>
              <w:rPr>
                <w:rFonts w:cs="Arial"/>
              </w:rPr>
            </w:pPr>
            <w:r w:rsidRPr="005B2CDE">
              <w:rPr>
                <w:rFonts w:cs="Arial"/>
              </w:rPr>
              <w:t>What reporting requirements would you recommend that a municipal cemetery operator should have to meet, if different than the proposed reporting requirements?</w:t>
            </w:r>
            <w:r w:rsidR="004239CF" w:rsidRPr="005B2CDE">
              <w:rPr>
                <w:rFonts w:cs="Arial"/>
              </w:rPr>
              <w:t xml:space="preserve"> Please explain.</w:t>
            </w:r>
          </w:p>
          <w:p w:rsidR="007E51AD" w:rsidRPr="005B2CDE" w:rsidRDefault="007E51AD" w:rsidP="00DB501A">
            <w:pPr>
              <w:pStyle w:val="ListParagraph"/>
              <w:numPr>
                <w:ilvl w:val="0"/>
                <w:numId w:val="144"/>
              </w:numPr>
              <w:spacing w:beforeLines="80" w:before="192" w:afterLines="80" w:after="192" w:line="240" w:lineRule="auto"/>
              <w:rPr>
                <w:bCs/>
              </w:rPr>
            </w:pPr>
            <w:r w:rsidRPr="005B2CDE">
              <w:rPr>
                <w:rFonts w:cs="Arial"/>
              </w:rPr>
              <w:t>Once a municipal cemetery operator no longer has CMF/A funds to use for maintenance, what reporting, if any, should the municipal cemetery operator be required to do in relation to maintenance of its cemeteries? Please explain.</w:t>
            </w:r>
          </w:p>
        </w:tc>
      </w:tr>
      <w:tr w:rsidR="00AF4555" w:rsidRPr="005B2CDE" w:rsidTr="00010192">
        <w:trPr>
          <w:trHeight w:val="157"/>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206DD5" w:rsidRPr="005B2CDE" w:rsidRDefault="00AF4555" w:rsidP="00DB501A">
            <w:pPr>
              <w:pStyle w:val="ListParagraph"/>
              <w:numPr>
                <w:ilvl w:val="0"/>
                <w:numId w:val="144"/>
              </w:numPr>
              <w:spacing w:beforeLines="80" w:before="192" w:afterLines="80" w:after="192" w:line="240" w:lineRule="auto"/>
              <w:rPr>
                <w:rFonts w:cs="Arial"/>
              </w:rPr>
            </w:pPr>
            <w:r w:rsidRPr="005B2CDE">
              <w:rPr>
                <w:rFonts w:cs="Arial"/>
              </w:rPr>
              <w:t xml:space="preserve">What, if any, new costs </w:t>
            </w:r>
            <w:r w:rsidR="003D7FC4" w:rsidRPr="005B2CDE">
              <w:rPr>
                <w:rFonts w:cs="Arial"/>
              </w:rPr>
              <w:t>and/or cost savings</w:t>
            </w:r>
            <w:r w:rsidRPr="005B2CDE">
              <w:rPr>
                <w:rFonts w:cs="Arial"/>
              </w:rPr>
              <w:t xml:space="preserve"> for </w:t>
            </w:r>
            <w:r w:rsidR="003D7FC4" w:rsidRPr="005B2CDE">
              <w:rPr>
                <w:rFonts w:cs="Arial"/>
              </w:rPr>
              <w:t>municipalities</w:t>
            </w:r>
            <w:r w:rsidRPr="005B2CDE">
              <w:rPr>
                <w:rFonts w:cs="Arial"/>
              </w:rPr>
              <w:t xml:space="preserve"> may be associated with these proposals</w:t>
            </w:r>
            <w:r w:rsidR="00206DD5" w:rsidRPr="005B2CDE">
              <w:rPr>
                <w:rFonts w:cs="Arial"/>
              </w:rPr>
              <w:t xml:space="preserve"> </w:t>
            </w:r>
            <w:r w:rsidRPr="005B2CDE">
              <w:rPr>
                <w:rFonts w:cs="Arial"/>
              </w:rPr>
              <w:t xml:space="preserve">should the government </w:t>
            </w:r>
            <w:r w:rsidR="00E66B03" w:rsidRPr="005B2CDE">
              <w:rPr>
                <w:rFonts w:cs="Arial"/>
              </w:rPr>
              <w:t xml:space="preserve">decide to </w:t>
            </w:r>
            <w:r w:rsidRPr="005B2CDE">
              <w:rPr>
                <w:rFonts w:cs="Arial"/>
              </w:rPr>
              <w:t>proceed? Please explain.</w:t>
            </w:r>
          </w:p>
        </w:tc>
      </w:tr>
      <w:tr w:rsidR="009710FE" w:rsidRPr="005B2CDE" w:rsidTr="00010192">
        <w:trPr>
          <w:trHeight w:val="157"/>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9710FE" w:rsidRPr="005B2CDE" w:rsidRDefault="009710FE" w:rsidP="00DB501A">
            <w:pPr>
              <w:pStyle w:val="ListParagraph"/>
              <w:numPr>
                <w:ilvl w:val="0"/>
                <w:numId w:val="144"/>
              </w:numPr>
              <w:spacing w:beforeLines="80" w:before="192" w:afterLines="80" w:after="192" w:line="240" w:lineRule="auto"/>
              <w:rPr>
                <w:rFonts w:cs="Arial"/>
              </w:rPr>
            </w:pPr>
            <w:r w:rsidRPr="005B2CDE">
              <w:rPr>
                <w:rFonts w:cs="Arial"/>
              </w:rPr>
              <w:t xml:space="preserve">Other comments? </w:t>
            </w:r>
          </w:p>
        </w:tc>
      </w:tr>
    </w:tbl>
    <w:p w:rsidR="00EE5F1A" w:rsidRPr="005B2CDE" w:rsidRDefault="00EE5F1A" w:rsidP="00263F2D">
      <w:pPr>
        <w:spacing w:before="0" w:after="0" w:line="240" w:lineRule="auto"/>
        <w:rPr>
          <w:b/>
          <w:sz w:val="28"/>
        </w:rPr>
      </w:pPr>
    </w:p>
    <w:p w:rsidR="00CF6739" w:rsidRPr="005B2CDE" w:rsidRDefault="00CF6739">
      <w:pPr>
        <w:spacing w:before="240" w:after="0" w:line="240" w:lineRule="auto"/>
        <w:ind w:left="714" w:hanging="357"/>
        <w:rPr>
          <w:b/>
          <w:sz w:val="28"/>
          <w:szCs w:val="28"/>
        </w:rPr>
      </w:pPr>
      <w:bookmarkStart w:id="40" w:name="_Cemetery_Care_and_1"/>
      <w:bookmarkEnd w:id="40"/>
      <w:r w:rsidRPr="005B2CDE">
        <w:rPr>
          <w:b/>
          <w:sz w:val="28"/>
          <w:szCs w:val="28"/>
        </w:rPr>
        <w:br w:type="page"/>
      </w:r>
    </w:p>
    <w:p w:rsidR="009E4645" w:rsidRPr="005B2CDE" w:rsidRDefault="00DA42E7" w:rsidP="00D77008">
      <w:pPr>
        <w:pStyle w:val="Heading2"/>
        <w:numPr>
          <w:ilvl w:val="0"/>
          <w:numId w:val="206"/>
        </w:numPr>
        <w:rPr>
          <w:sz w:val="44"/>
          <w:szCs w:val="44"/>
        </w:rPr>
      </w:pPr>
      <w:bookmarkStart w:id="41" w:name="_Cemetery_Closure_and"/>
      <w:bookmarkStart w:id="42" w:name="_Neglected_or_Abandoned"/>
      <w:bookmarkStart w:id="43" w:name="_Other_Cemetery-Related_Proposals"/>
      <w:bookmarkStart w:id="44" w:name="_Toc73465896"/>
      <w:bookmarkEnd w:id="41"/>
      <w:bookmarkEnd w:id="42"/>
      <w:bookmarkEnd w:id="43"/>
      <w:r w:rsidRPr="005B2CDE">
        <w:rPr>
          <w:sz w:val="44"/>
          <w:szCs w:val="44"/>
        </w:rPr>
        <w:lastRenderedPageBreak/>
        <w:t>Other Cemetery-Related Proposals</w:t>
      </w:r>
      <w:bookmarkEnd w:id="44"/>
    </w:p>
    <w:p w:rsidR="00DA4C00" w:rsidRPr="005B2CDE" w:rsidRDefault="006477D4" w:rsidP="00D77008">
      <w:pPr>
        <w:pStyle w:val="Heading3"/>
        <w:numPr>
          <w:ilvl w:val="0"/>
          <w:numId w:val="210"/>
        </w:numPr>
      </w:pPr>
      <w:bookmarkStart w:id="45" w:name="_Cemetery_Closure_Process"/>
      <w:bookmarkStart w:id="46" w:name="_Cemetery_Abandonment_Process"/>
      <w:bookmarkStart w:id="47" w:name="_Toc73465897"/>
      <w:bookmarkEnd w:id="45"/>
      <w:bookmarkEnd w:id="46"/>
      <w:r w:rsidRPr="005B2CDE">
        <w:t>Neglected or Abandoned Cemeteries</w:t>
      </w:r>
      <w:bookmarkEnd w:id="47"/>
    </w:p>
    <w:p w:rsidR="00EE5F1A" w:rsidRPr="005B2CDE" w:rsidRDefault="00EE5F1A" w:rsidP="00D77008">
      <w:pPr>
        <w:pStyle w:val="Heading4"/>
      </w:pPr>
      <w:r w:rsidRPr="005B2CDE">
        <w:t>Context</w:t>
      </w:r>
      <w:r w:rsidR="004679C4" w:rsidRPr="005B2CDE">
        <w:t>:</w:t>
      </w:r>
    </w:p>
    <w:p w:rsidR="0027691A" w:rsidRPr="005B2CDE" w:rsidRDefault="0027691A" w:rsidP="0027691A">
      <w:pPr>
        <w:spacing w:before="240" w:after="120"/>
        <w:rPr>
          <w:rFonts w:cs="Arial"/>
          <w:b/>
          <w:bCs/>
          <w:lang w:val="en-US"/>
        </w:rPr>
      </w:pPr>
      <w:r w:rsidRPr="005B2CDE">
        <w:rPr>
          <w:rFonts w:cs="Arial"/>
          <w:b/>
          <w:bCs/>
          <w:lang w:val="en-US"/>
        </w:rPr>
        <w:t>Auditor General Findings and Recommendations</w:t>
      </w:r>
    </w:p>
    <w:p w:rsidR="0027691A" w:rsidRPr="005B2CDE" w:rsidRDefault="0027691A" w:rsidP="0027691A">
      <w:pPr>
        <w:spacing w:before="0" w:after="0"/>
        <w:rPr>
          <w:bCs/>
        </w:rPr>
      </w:pPr>
      <w:r w:rsidRPr="005B2CDE">
        <w:rPr>
          <w:bCs/>
        </w:rPr>
        <w:t xml:space="preserve">The Auditor General found that, as of August 2020, 277 cemetery operators at 366 sites in the province had not renewed their licences, representing 12 per cent of the provinces’ 2,368 cemetery operators and 7 per cent of its 5,217 sites. Of these 277 cemetery operators: </w:t>
      </w:r>
    </w:p>
    <w:p w:rsidR="0027691A" w:rsidRPr="005B2CDE" w:rsidRDefault="0027691A" w:rsidP="0027691A">
      <w:pPr>
        <w:pStyle w:val="ListParagraph"/>
        <w:numPr>
          <w:ilvl w:val="0"/>
          <w:numId w:val="42"/>
        </w:numPr>
        <w:spacing w:before="0" w:after="0"/>
        <w:rPr>
          <w:bCs/>
        </w:rPr>
      </w:pPr>
      <w:r w:rsidRPr="005B2CDE">
        <w:rPr>
          <w:bCs/>
        </w:rPr>
        <w:t>207 had not filed any reports since the inception of the BAO in 2016, and 51 of the 207 had not renewed their licences nor filed the required reports with a regulator since 1992;</w:t>
      </w:r>
    </w:p>
    <w:p w:rsidR="0027691A" w:rsidRPr="005B2CDE" w:rsidRDefault="0027691A" w:rsidP="0027691A">
      <w:pPr>
        <w:pStyle w:val="ListParagraph"/>
        <w:numPr>
          <w:ilvl w:val="0"/>
          <w:numId w:val="42"/>
        </w:numPr>
        <w:spacing w:before="0" w:after="0"/>
        <w:rPr>
          <w:bCs/>
        </w:rPr>
      </w:pPr>
      <w:r w:rsidRPr="005B2CDE">
        <w:rPr>
          <w:bCs/>
        </w:rPr>
        <w:t xml:space="preserve">The majority (representing 142 or 51 per cent of cemetery operators that had not renewed their licences) are not-for-profit religious organizations, followed by volunteer boards (representing 48 or 17 per cent of cemetery operators that had not renewed their licences). </w:t>
      </w:r>
    </w:p>
    <w:p w:rsidR="0027691A" w:rsidRPr="005B2CDE" w:rsidRDefault="0027691A" w:rsidP="0027691A">
      <w:pPr>
        <w:spacing w:before="0" w:after="0"/>
        <w:rPr>
          <w:bCs/>
        </w:rPr>
      </w:pPr>
    </w:p>
    <w:p w:rsidR="0027691A" w:rsidRPr="005B2CDE" w:rsidRDefault="00DE741B" w:rsidP="0027691A">
      <w:pPr>
        <w:spacing w:before="0" w:after="0"/>
        <w:rPr>
          <w:bCs/>
        </w:rPr>
      </w:pPr>
      <w:r w:rsidRPr="005B2CDE">
        <w:rPr>
          <w:bCs/>
        </w:rPr>
        <w:t xml:space="preserve">The </w:t>
      </w:r>
      <w:r w:rsidR="0027691A" w:rsidRPr="005B2CDE">
        <w:rPr>
          <w:bCs/>
        </w:rPr>
        <w:t xml:space="preserve">Auditor General recommended that, so that all cemetery operators that conduct business in Ontario are licensed to do so, and cannot be licensed if they are not operating appropriately, the BAO make arrangements with local municipalities to take over those cemetery operators with expired licences that cannot be located or are unable to continue managing their cemeteries in perpetuity (Recommendation #3). </w:t>
      </w:r>
    </w:p>
    <w:p w:rsidR="0027691A" w:rsidRPr="005B2CDE" w:rsidRDefault="0027691A" w:rsidP="0027691A">
      <w:pPr>
        <w:spacing w:before="240" w:after="120"/>
        <w:rPr>
          <w:rFonts w:cs="Arial"/>
          <w:b/>
          <w:lang w:val="en-US"/>
        </w:rPr>
      </w:pPr>
      <w:r w:rsidRPr="005B2CDE">
        <w:rPr>
          <w:rFonts w:cs="Arial"/>
          <w:b/>
          <w:bCs/>
          <w:lang w:val="en-US"/>
        </w:rPr>
        <w:t xml:space="preserve">Current Requirements </w:t>
      </w:r>
    </w:p>
    <w:p w:rsidR="0027691A" w:rsidRPr="005B2CDE" w:rsidRDefault="0027691A" w:rsidP="0027691A">
      <w:pPr>
        <w:spacing w:before="0" w:after="0"/>
        <w:rPr>
          <w:bCs/>
        </w:rPr>
      </w:pPr>
      <w:r w:rsidRPr="005B2CDE">
        <w:rPr>
          <w:bCs/>
        </w:rPr>
        <w:t xml:space="preserve">Under the FBCSA and its regulations, the BAO </w:t>
      </w:r>
      <w:r w:rsidR="006F39FB" w:rsidRPr="005B2CDE">
        <w:rPr>
          <w:bCs/>
        </w:rPr>
        <w:t xml:space="preserve">Registrar </w:t>
      </w:r>
      <w:r w:rsidRPr="005B2CDE">
        <w:rPr>
          <w:bCs/>
        </w:rPr>
        <w:t xml:space="preserve">currently cannot </w:t>
      </w:r>
      <w:r w:rsidR="006F39FB" w:rsidRPr="005B2CDE">
        <w:rPr>
          <w:bCs/>
        </w:rPr>
        <w:t xml:space="preserve">make a court application for cemetery abandonment to </w:t>
      </w:r>
      <w:r w:rsidRPr="005B2CDE">
        <w:rPr>
          <w:bCs/>
        </w:rPr>
        <w:t>require a municipality to take over the</w:t>
      </w:r>
      <w:r w:rsidR="006F39FB" w:rsidRPr="005B2CDE">
        <w:rPr>
          <w:bCs/>
        </w:rPr>
        <w:t xml:space="preserve"> ownership and</w:t>
      </w:r>
      <w:r w:rsidRPr="005B2CDE">
        <w:rPr>
          <w:bCs/>
        </w:rPr>
        <w:t xml:space="preserve"> operation of a cemetery within its municipal boundaries if the cemetery operator is unlicensed</w:t>
      </w:r>
      <w:r w:rsidR="006F39FB" w:rsidRPr="005B2CDE">
        <w:rPr>
          <w:bCs/>
        </w:rPr>
        <w:t xml:space="preserve"> and there is no licensed cemetery operator</w:t>
      </w:r>
      <w:r w:rsidRPr="005B2CDE">
        <w:rPr>
          <w:bCs/>
        </w:rPr>
        <w:t xml:space="preserve">, if the operator cannot be found or is unknown or if the operator is unable to continue managing the cemetery. However, there are several measures in the FBCSA and the General Regulation for dealing with a cemetery that is neglected or </w:t>
      </w:r>
      <w:r w:rsidR="006F39FB" w:rsidRPr="005B2CDE">
        <w:rPr>
          <w:bCs/>
        </w:rPr>
        <w:t xml:space="preserve">appears </w:t>
      </w:r>
      <w:r w:rsidRPr="005B2CDE">
        <w:rPr>
          <w:bCs/>
        </w:rPr>
        <w:t xml:space="preserve">abandoned, or where the operator is unlicensed or unable to maintain the cemetery, such as: </w:t>
      </w:r>
    </w:p>
    <w:p w:rsidR="0027691A" w:rsidRPr="005B2CDE" w:rsidRDefault="0027691A" w:rsidP="0027691A">
      <w:pPr>
        <w:spacing w:before="0" w:after="0"/>
        <w:rPr>
          <w:bCs/>
        </w:rPr>
      </w:pPr>
    </w:p>
    <w:p w:rsidR="0027691A" w:rsidRPr="005B2CDE" w:rsidRDefault="0027691A" w:rsidP="0027691A">
      <w:pPr>
        <w:pStyle w:val="ListParagraph"/>
        <w:numPr>
          <w:ilvl w:val="0"/>
          <w:numId w:val="39"/>
        </w:numPr>
        <w:spacing w:before="0" w:after="0"/>
        <w:rPr>
          <w:bCs/>
        </w:rPr>
      </w:pPr>
      <w:r w:rsidRPr="005B2CDE">
        <w:rPr>
          <w:b/>
        </w:rPr>
        <w:t>A local municipality can order a cemetery operator to restore the cemetery to good order and repair:</w:t>
      </w:r>
      <w:r w:rsidRPr="005B2CDE">
        <w:rPr>
          <w:bCs/>
        </w:rPr>
        <w:t xml:space="preserve"> Under the General Regulation of the FBCSA, a local municipality may order a cemetery operator that does not keep the cemetery in good order and repair to restore it to good order and repair within a reasonable time period </w:t>
      </w:r>
      <w:r w:rsidRPr="005B2CDE">
        <w:rPr>
          <w:bCs/>
        </w:rPr>
        <w:lastRenderedPageBreak/>
        <w:t xml:space="preserve">specified in the order. If the cemetery operator does not restore the cemetery as specified in the order, the municipality may have the work done and recover the costs from the cemetery operator. The cemetery operator can appeal the order from the municipality to the </w:t>
      </w:r>
      <w:r w:rsidR="00642988" w:rsidRPr="005B2CDE">
        <w:rPr>
          <w:bCs/>
        </w:rPr>
        <w:t xml:space="preserve">BAO </w:t>
      </w:r>
      <w:r w:rsidRPr="005B2CDE">
        <w:rPr>
          <w:bCs/>
        </w:rPr>
        <w:t xml:space="preserve">Registrar within 15 days of being served with the order. </w:t>
      </w:r>
    </w:p>
    <w:p w:rsidR="0027691A" w:rsidRPr="005B2CDE" w:rsidRDefault="0027691A" w:rsidP="0027691A">
      <w:pPr>
        <w:pStyle w:val="ListParagraph"/>
        <w:numPr>
          <w:ilvl w:val="0"/>
          <w:numId w:val="0"/>
        </w:numPr>
        <w:spacing w:before="0" w:after="0"/>
        <w:ind w:left="962"/>
        <w:rPr>
          <w:bCs/>
        </w:rPr>
      </w:pPr>
    </w:p>
    <w:p w:rsidR="0027691A" w:rsidRPr="005B2CDE" w:rsidRDefault="0027691A" w:rsidP="0027691A">
      <w:pPr>
        <w:pStyle w:val="ListParagraph"/>
        <w:numPr>
          <w:ilvl w:val="0"/>
          <w:numId w:val="38"/>
        </w:numPr>
        <w:spacing w:before="0" w:after="0"/>
        <w:rPr>
          <w:bCs/>
        </w:rPr>
      </w:pPr>
      <w:r w:rsidRPr="005B2CDE">
        <w:rPr>
          <w:b/>
        </w:rPr>
        <w:t>The BAO Registrar can require a cemetery operator that has an interest in a cemetery to maintain the cemetery:</w:t>
      </w:r>
      <w:r w:rsidRPr="005B2CDE">
        <w:rPr>
          <w:bCs/>
        </w:rPr>
        <w:t xml:space="preserve"> The General Regulation provides that a cemetery operator that has an interest in a cemetery shall maintain the cemetery if the </w:t>
      </w:r>
      <w:r w:rsidR="00642988" w:rsidRPr="005B2CDE">
        <w:rPr>
          <w:bCs/>
        </w:rPr>
        <w:t xml:space="preserve">BAO </w:t>
      </w:r>
      <w:r w:rsidRPr="005B2CDE">
        <w:rPr>
          <w:bCs/>
        </w:rPr>
        <w:t xml:space="preserve">Registrar is of the opinion that: </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cemetery appears to be abandoned or neglected; and</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 xml:space="preserve">The interest of the operator is significant enough to warrant requiring the operator to maintain the cemetery. </w:t>
      </w:r>
    </w:p>
    <w:p w:rsidR="0027691A" w:rsidRPr="005B2CDE" w:rsidRDefault="0027691A" w:rsidP="0027691A">
      <w:pPr>
        <w:pStyle w:val="ListParagraph"/>
        <w:numPr>
          <w:ilvl w:val="0"/>
          <w:numId w:val="0"/>
        </w:numPr>
        <w:spacing w:before="0" w:after="0"/>
        <w:ind w:left="1440"/>
        <w:rPr>
          <w:rFonts w:cs="Arial"/>
          <w:lang w:val="en-US"/>
        </w:rPr>
      </w:pPr>
    </w:p>
    <w:p w:rsidR="0027691A" w:rsidRPr="005B2CDE" w:rsidRDefault="0027691A" w:rsidP="0027691A">
      <w:pPr>
        <w:pStyle w:val="ListParagraph"/>
        <w:numPr>
          <w:ilvl w:val="0"/>
          <w:numId w:val="11"/>
        </w:numPr>
        <w:spacing w:before="0" w:after="0"/>
        <w:rPr>
          <w:rFonts w:cs="Arial"/>
          <w:lang w:val="en-US"/>
        </w:rPr>
      </w:pPr>
      <w:r w:rsidRPr="005B2CDE">
        <w:rPr>
          <w:rFonts w:cs="Arial"/>
          <w:b/>
          <w:bCs/>
          <w:lang w:val="en-US"/>
        </w:rPr>
        <w:t>The BAO director can appoint a manager to operate the cemetery:</w:t>
      </w:r>
      <w:r w:rsidRPr="005B2CDE">
        <w:rPr>
          <w:rFonts w:cs="Arial"/>
          <w:lang w:val="en-US"/>
        </w:rPr>
        <w:t xml:space="preserve"> The FBCSA provides that the</w:t>
      </w:r>
      <w:r w:rsidR="009825C3" w:rsidRPr="005B2CDE">
        <w:rPr>
          <w:rFonts w:cs="Arial"/>
          <w:lang w:val="en-US"/>
        </w:rPr>
        <w:t xml:space="preserve"> BAO’s</w:t>
      </w:r>
      <w:r w:rsidRPr="005B2CDE">
        <w:rPr>
          <w:rFonts w:cs="Arial"/>
          <w:lang w:val="en-US"/>
        </w:rPr>
        <w:t xml:space="preserve"> statutory director may appoint a manager to operate a cemetery in place of the licensed operator if</w:t>
      </w:r>
      <w:r w:rsidR="000C4CF7" w:rsidRPr="005B2CDE">
        <w:rPr>
          <w:rFonts w:cs="Arial"/>
          <w:lang w:val="en-US"/>
        </w:rPr>
        <w:t>:</w:t>
      </w:r>
      <w:r w:rsidRPr="005B2CDE">
        <w:rPr>
          <w:rFonts w:cs="Arial"/>
          <w:lang w:val="en-US"/>
        </w:rPr>
        <w:t xml:space="preserve"> </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director has reasonable and probable grounds</w:t>
      </w:r>
      <w:r w:rsidR="007354AB" w:rsidRPr="005B2CDE">
        <w:rPr>
          <w:rFonts w:cs="Arial"/>
          <w:lang w:val="en-US"/>
        </w:rPr>
        <w:t xml:space="preserve"> </w:t>
      </w:r>
      <w:r w:rsidRPr="005B2CDE">
        <w:rPr>
          <w:rFonts w:cs="Arial"/>
          <w:lang w:val="en-US"/>
        </w:rPr>
        <w:t xml:space="preserve">to believe that the person licensed to operate the cemetery is doing or is about to do something in the operation of the cemetery that: </w:t>
      </w:r>
    </w:p>
    <w:p w:rsidR="0027691A" w:rsidRPr="005B2CDE" w:rsidRDefault="0027691A" w:rsidP="0027691A">
      <w:pPr>
        <w:pStyle w:val="ListParagraph"/>
        <w:numPr>
          <w:ilvl w:val="2"/>
          <w:numId w:val="11"/>
        </w:numPr>
        <w:spacing w:before="0" w:after="0"/>
        <w:rPr>
          <w:rFonts w:cs="Arial"/>
          <w:lang w:val="en-US"/>
        </w:rPr>
      </w:pPr>
      <w:r w:rsidRPr="005B2CDE">
        <w:rPr>
          <w:rFonts w:cs="Arial"/>
          <w:lang w:val="en-US"/>
        </w:rPr>
        <w:t>Creates or is likely to create a risk to public health, safety or decency; or</w:t>
      </w:r>
    </w:p>
    <w:p w:rsidR="0027691A" w:rsidRPr="005B2CDE" w:rsidRDefault="0027691A" w:rsidP="0027691A">
      <w:pPr>
        <w:pStyle w:val="ListParagraph"/>
        <w:numPr>
          <w:ilvl w:val="2"/>
          <w:numId w:val="11"/>
        </w:numPr>
        <w:spacing w:before="0" w:after="0"/>
        <w:rPr>
          <w:rFonts w:cs="Arial"/>
          <w:lang w:val="en-US"/>
        </w:rPr>
      </w:pPr>
      <w:r w:rsidRPr="005B2CDE">
        <w:rPr>
          <w:rFonts w:cs="Arial"/>
          <w:lang w:val="en-US"/>
        </w:rPr>
        <w:t>Is causing or is likely to cause financial loss to members of the public; or</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 xml:space="preserve">The licence of the person who operates the cemetery is suspended or revoked. </w:t>
      </w:r>
    </w:p>
    <w:p w:rsidR="0027691A" w:rsidRPr="005B2CDE" w:rsidRDefault="0027691A" w:rsidP="0027691A">
      <w:pPr>
        <w:spacing w:before="0" w:after="0"/>
        <w:rPr>
          <w:bCs/>
        </w:rPr>
      </w:pPr>
    </w:p>
    <w:p w:rsidR="0027691A" w:rsidRPr="005B2CDE" w:rsidRDefault="001834FA" w:rsidP="0027691A">
      <w:pPr>
        <w:pStyle w:val="ListParagraph"/>
        <w:numPr>
          <w:ilvl w:val="0"/>
          <w:numId w:val="40"/>
        </w:numPr>
        <w:spacing w:before="0" w:after="0"/>
        <w:rPr>
          <w:b/>
        </w:rPr>
      </w:pPr>
      <w:r w:rsidRPr="005B2CDE">
        <w:rPr>
          <w:b/>
        </w:rPr>
        <w:t>In certain circumstances t</w:t>
      </w:r>
      <w:r w:rsidR="0027691A" w:rsidRPr="005B2CDE">
        <w:rPr>
          <w:b/>
        </w:rPr>
        <w:t>he BAO director can apply to the Superior Court of Justice for the appointment of a receiver and manager</w:t>
      </w:r>
      <w:r w:rsidRPr="005B2CDE">
        <w:rPr>
          <w:b/>
        </w:rPr>
        <w:t xml:space="preserve"> to take possession and control of an operator’s business</w:t>
      </w:r>
      <w:r w:rsidR="0027691A" w:rsidRPr="005B2CDE">
        <w:rPr>
          <w:b/>
        </w:rPr>
        <w:t>:</w:t>
      </w:r>
      <w:r w:rsidR="0027691A" w:rsidRPr="005B2CDE">
        <w:rPr>
          <w:bCs/>
        </w:rPr>
        <w:t xml:space="preserve"> </w:t>
      </w:r>
      <w:r w:rsidRPr="005B2CDE">
        <w:rPr>
          <w:bCs/>
        </w:rPr>
        <w:t>The court may order the appointment if it is satisfied it is in the public interest</w:t>
      </w:r>
      <w:r w:rsidR="0027691A" w:rsidRPr="005B2CDE">
        <w:rPr>
          <w:bCs/>
        </w:rPr>
        <w:t xml:space="preserve">. </w:t>
      </w:r>
    </w:p>
    <w:p w:rsidR="0027691A" w:rsidRPr="005B2CDE" w:rsidRDefault="0027691A" w:rsidP="0027691A">
      <w:pPr>
        <w:pStyle w:val="ListParagraph"/>
        <w:numPr>
          <w:ilvl w:val="0"/>
          <w:numId w:val="0"/>
        </w:numPr>
        <w:spacing w:before="0" w:after="0"/>
        <w:ind w:left="962"/>
        <w:rPr>
          <w:b/>
        </w:rPr>
      </w:pPr>
    </w:p>
    <w:p w:rsidR="0027691A" w:rsidRPr="005B2CDE" w:rsidRDefault="0027691A" w:rsidP="0027691A">
      <w:pPr>
        <w:pStyle w:val="ListParagraph"/>
        <w:numPr>
          <w:ilvl w:val="0"/>
          <w:numId w:val="40"/>
        </w:numPr>
        <w:spacing w:before="0" w:after="0"/>
        <w:rPr>
          <w:b/>
        </w:rPr>
      </w:pPr>
      <w:r w:rsidRPr="005B2CDE">
        <w:rPr>
          <w:b/>
        </w:rPr>
        <w:t>A municipality in which a cemetery is located can apply to the BAO Registrar for a licence to operate the cemetery.</w:t>
      </w:r>
    </w:p>
    <w:p w:rsidR="0027691A" w:rsidRPr="005B2CDE" w:rsidRDefault="0027691A" w:rsidP="0027691A">
      <w:pPr>
        <w:pStyle w:val="ListParagraph"/>
        <w:numPr>
          <w:ilvl w:val="0"/>
          <w:numId w:val="0"/>
        </w:numPr>
        <w:spacing w:before="0" w:after="0"/>
        <w:ind w:left="962"/>
        <w:rPr>
          <w:bCs/>
        </w:rPr>
      </w:pPr>
    </w:p>
    <w:p w:rsidR="0027691A" w:rsidRPr="005B2CDE" w:rsidRDefault="0027691A" w:rsidP="0027691A">
      <w:pPr>
        <w:pStyle w:val="ListParagraph"/>
        <w:numPr>
          <w:ilvl w:val="0"/>
          <w:numId w:val="40"/>
        </w:numPr>
        <w:spacing w:before="0" w:after="0"/>
        <w:rPr>
          <w:bCs/>
        </w:rPr>
      </w:pPr>
      <w:r w:rsidRPr="005B2CDE">
        <w:rPr>
          <w:b/>
        </w:rPr>
        <w:t>A municipality in which the cemetery is located can agree to purchase the land on which the cemetery is located from the property owner:</w:t>
      </w:r>
      <w:r w:rsidRPr="005B2CDE">
        <w:rPr>
          <w:bCs/>
        </w:rPr>
        <w:t xml:space="preserve"> The FBCSA provides that a council of a municipality may pass by-laws authorizing, among other things, the purchase of a cemetery or part of it that is situated within the municipality. The purchased cemetery would still need to be operated by a licensed cemetery operator. If there is no licensed operator, the cemetery owner has the duties of an operator under the FBCSA, subject to the regulations.</w:t>
      </w:r>
    </w:p>
    <w:p w:rsidR="0027691A" w:rsidRPr="005B2CDE" w:rsidRDefault="0027691A" w:rsidP="0027691A">
      <w:pPr>
        <w:pStyle w:val="ListParagraph"/>
        <w:numPr>
          <w:ilvl w:val="0"/>
          <w:numId w:val="0"/>
        </w:numPr>
        <w:spacing w:before="0" w:after="0"/>
        <w:ind w:left="962"/>
        <w:rPr>
          <w:bCs/>
        </w:rPr>
      </w:pPr>
    </w:p>
    <w:p w:rsidR="0027691A" w:rsidRPr="005B2CDE" w:rsidRDefault="0027691A" w:rsidP="0027691A">
      <w:pPr>
        <w:pStyle w:val="ListParagraph"/>
        <w:numPr>
          <w:ilvl w:val="0"/>
          <w:numId w:val="40"/>
        </w:numPr>
        <w:spacing w:before="0" w:after="0"/>
        <w:rPr>
          <w:bCs/>
        </w:rPr>
      </w:pPr>
      <w:r w:rsidRPr="005B2CDE">
        <w:rPr>
          <w:b/>
        </w:rPr>
        <w:t>Certain persons can apply to a judge of the Superior Court of Justice to have a cemetery declared abandoned:</w:t>
      </w:r>
      <w:r w:rsidRPr="005B2CDE">
        <w:rPr>
          <w:bCs/>
        </w:rPr>
        <w:t xml:space="preserve"> Under the FBCSA, certain persons can apply to a judge of the Superior Court of Justice to have a cemetery declared abandoned, where the owner of the cemetery: </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Cannot be found or is unknown;</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Is unable to maintain the cemetery; or</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Is not a licensed operator and there is no licensed operator for the cemetery.</w:t>
      </w:r>
    </w:p>
    <w:p w:rsidR="0027691A" w:rsidRPr="005B2CDE" w:rsidRDefault="0027691A" w:rsidP="0027691A">
      <w:pPr>
        <w:spacing w:before="0" w:after="0" w:line="240" w:lineRule="auto"/>
        <w:rPr>
          <w:bCs/>
          <w:szCs w:val="20"/>
        </w:rPr>
      </w:pPr>
    </w:p>
    <w:p w:rsidR="0027691A" w:rsidRPr="005B2CDE" w:rsidRDefault="0027691A" w:rsidP="0027691A">
      <w:pPr>
        <w:spacing w:before="0" w:after="0"/>
        <w:ind w:left="720"/>
        <w:rPr>
          <w:bCs/>
        </w:rPr>
      </w:pPr>
      <w:r w:rsidRPr="005B2CDE">
        <w:rPr>
          <w:bCs/>
        </w:rPr>
        <w:t xml:space="preserve">The persons who may apply to a judge of the Superior Court of Justice are: </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Crown if the cemetery is on land that is situated in territory without municipal organization;</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local municipality within whose geographic boundaries the cemetery is located;</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owner or operator of the cemetery; or</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Registrar</w:t>
      </w:r>
      <w:r w:rsidR="00884127" w:rsidRPr="005B2CDE">
        <w:rPr>
          <w:rFonts w:cs="Arial"/>
          <w:lang w:val="en-US"/>
        </w:rPr>
        <w:t xml:space="preserve"> at the ministry’s Consumer Services Operations Division</w:t>
      </w:r>
      <w:r w:rsidRPr="005B2CDE">
        <w:rPr>
          <w:rFonts w:cs="Arial"/>
          <w:lang w:val="en-US"/>
        </w:rPr>
        <w:t xml:space="preserve">. </w:t>
      </w:r>
    </w:p>
    <w:p w:rsidR="0027691A" w:rsidRPr="005B2CDE" w:rsidRDefault="0027691A" w:rsidP="0027691A">
      <w:pPr>
        <w:spacing w:before="0" w:after="0"/>
        <w:rPr>
          <w:bCs/>
        </w:rPr>
      </w:pPr>
    </w:p>
    <w:p w:rsidR="0027691A" w:rsidRPr="005B2CDE" w:rsidRDefault="0027691A" w:rsidP="0027691A">
      <w:pPr>
        <w:spacing w:before="0" w:after="0"/>
        <w:ind w:left="720"/>
        <w:rPr>
          <w:bCs/>
        </w:rPr>
      </w:pPr>
      <w:r w:rsidRPr="005B2CDE">
        <w:rPr>
          <w:bCs/>
        </w:rPr>
        <w:t>When an order declaring that a cemetery is abandoned is registered in the appropriate land registry office, the local municipality, or the Crown in the absence of a local municipality, becomes the owner of the cemetery. The new owner assumes all the rights and obligations in respect of the cemetery and the assets, trust funds and trust accounts related to it that the previous owner or operator had. But the court order may exempt the new owner from any provision of the FBCSA and its regulations to which it would be inappropriate in the circumstances for the new owner to be subject.</w:t>
      </w:r>
    </w:p>
    <w:p w:rsidR="0027691A" w:rsidRPr="005B2CDE" w:rsidRDefault="0027691A" w:rsidP="0027691A">
      <w:pPr>
        <w:spacing w:before="0" w:after="0"/>
        <w:ind w:left="720"/>
        <w:rPr>
          <w:bCs/>
        </w:rPr>
      </w:pPr>
    </w:p>
    <w:p w:rsidR="0027691A" w:rsidRPr="005B2CDE" w:rsidRDefault="0027691A" w:rsidP="0027691A">
      <w:pPr>
        <w:spacing w:before="0" w:after="0"/>
        <w:ind w:left="720"/>
        <w:rPr>
          <w:bCs/>
        </w:rPr>
      </w:pPr>
      <w:r w:rsidRPr="005B2CDE">
        <w:rPr>
          <w:bCs/>
        </w:rPr>
        <w:t xml:space="preserve">Applicants to the Superior Court of Justice for a declaration of abandonment are required to notify certain persons of their intention to apply to have a cemetery abandoned. This includes the ministry’s Registrar. Between 2011 and March 2021, the ministry’s Registrar received approximately 21 abandonment application notices. It is unclear how many of these applications were successful. </w:t>
      </w:r>
    </w:p>
    <w:p w:rsidR="0027691A" w:rsidRPr="005B2CDE" w:rsidRDefault="0027691A" w:rsidP="0027691A">
      <w:pPr>
        <w:spacing w:before="240" w:after="120"/>
        <w:rPr>
          <w:rFonts w:cs="Arial"/>
          <w:b/>
          <w:bCs/>
          <w:lang w:val="en-US"/>
        </w:rPr>
      </w:pPr>
      <w:r w:rsidRPr="005B2CDE">
        <w:rPr>
          <w:rFonts w:cs="Arial"/>
          <w:b/>
          <w:bCs/>
          <w:lang w:val="en-US"/>
        </w:rPr>
        <w:t>Stakeholder Consultations</w:t>
      </w:r>
    </w:p>
    <w:p w:rsidR="0027691A" w:rsidRPr="005B2CDE" w:rsidRDefault="0027691A" w:rsidP="0027691A">
      <w:pPr>
        <w:spacing w:before="0" w:after="0"/>
        <w:rPr>
          <w:bCs/>
        </w:rPr>
      </w:pPr>
      <w:r w:rsidRPr="005B2CDE">
        <w:rPr>
          <w:bCs/>
        </w:rPr>
        <w:t xml:space="preserve">The ministry has heard </w:t>
      </w:r>
      <w:r w:rsidR="0066408A" w:rsidRPr="005B2CDE">
        <w:rPr>
          <w:bCs/>
        </w:rPr>
        <w:t xml:space="preserve">a number of considerations </w:t>
      </w:r>
      <w:r w:rsidRPr="005B2CDE">
        <w:rPr>
          <w:bCs/>
        </w:rPr>
        <w:t xml:space="preserve">from stakeholders </w:t>
      </w:r>
      <w:r w:rsidR="00EF4F51" w:rsidRPr="005B2CDE">
        <w:rPr>
          <w:bCs/>
        </w:rPr>
        <w:t>with respect to</w:t>
      </w:r>
      <w:r w:rsidR="0066408A" w:rsidRPr="005B2CDE">
        <w:rPr>
          <w:bCs/>
        </w:rPr>
        <w:t xml:space="preserve"> </w:t>
      </w:r>
      <w:r w:rsidRPr="005B2CDE">
        <w:rPr>
          <w:bCs/>
        </w:rPr>
        <w:t>the Auditor General’s recommendations related to neglected or abandoned cemeteries, including:</w:t>
      </w:r>
    </w:p>
    <w:p w:rsidR="0027691A" w:rsidRPr="005B2CDE" w:rsidRDefault="0027691A" w:rsidP="0027691A">
      <w:pPr>
        <w:spacing w:before="0" w:after="0"/>
        <w:rPr>
          <w:bCs/>
        </w:rPr>
      </w:pPr>
    </w:p>
    <w:p w:rsidR="0027691A" w:rsidRPr="005B2CDE" w:rsidRDefault="0027691A" w:rsidP="0027691A">
      <w:pPr>
        <w:pStyle w:val="ListParagraph"/>
        <w:numPr>
          <w:ilvl w:val="0"/>
          <w:numId w:val="40"/>
        </w:numPr>
        <w:spacing w:before="0" w:after="0"/>
        <w:rPr>
          <w:bCs/>
        </w:rPr>
      </w:pPr>
      <w:r w:rsidRPr="005B2CDE">
        <w:rPr>
          <w:b/>
        </w:rPr>
        <w:t>Small, volunteer-run cemeteries:</w:t>
      </w:r>
      <w:r w:rsidRPr="005B2CDE">
        <w:rPr>
          <w:bCs/>
        </w:rPr>
        <w:t xml:space="preserve"> As the Auditor General pointed out, the majority of those cemetery operators that are not in contact with the BAO are not-for-profit religious organizations or volunteer boards. The ministry heard from some stakeholders that:</w:t>
      </w:r>
    </w:p>
    <w:p w:rsidR="0027691A" w:rsidRPr="005B2CDE" w:rsidRDefault="0027691A" w:rsidP="0027691A">
      <w:pPr>
        <w:pStyle w:val="ListParagraph"/>
        <w:numPr>
          <w:ilvl w:val="0"/>
          <w:numId w:val="0"/>
        </w:numPr>
        <w:spacing w:before="0" w:after="0"/>
        <w:ind w:left="720"/>
        <w:rPr>
          <w:bCs/>
        </w:rPr>
      </w:pPr>
    </w:p>
    <w:p w:rsidR="0027691A" w:rsidRPr="005B2CDE" w:rsidRDefault="0027691A" w:rsidP="0027691A">
      <w:pPr>
        <w:pStyle w:val="ListParagraph"/>
        <w:numPr>
          <w:ilvl w:val="1"/>
          <w:numId w:val="40"/>
        </w:numPr>
        <w:spacing w:before="0" w:after="0"/>
        <w:rPr>
          <w:bCs/>
        </w:rPr>
      </w:pPr>
      <w:r w:rsidRPr="005B2CDE">
        <w:rPr>
          <w:b/>
        </w:rPr>
        <w:t>Reliance on community volunteers:</w:t>
      </w:r>
      <w:r w:rsidRPr="005B2CDE">
        <w:rPr>
          <w:bCs/>
        </w:rPr>
        <w:t xml:space="preserve"> Such operators tend to rely on volunteer staff in the community to maintain the cemetery. These volunteers often have little to no understanding of the rules for cemeteries under the FBCSA and its regulations. In addition, constantly changing volunteer staff can </w:t>
      </w:r>
      <w:r w:rsidR="0066408A" w:rsidRPr="005B2CDE">
        <w:rPr>
          <w:bCs/>
        </w:rPr>
        <w:t>impact the ability</w:t>
      </w:r>
      <w:r w:rsidRPr="005B2CDE">
        <w:rPr>
          <w:bCs/>
        </w:rPr>
        <w:t xml:space="preserve"> </w:t>
      </w:r>
      <w:r w:rsidR="0066408A" w:rsidRPr="005B2CDE">
        <w:rPr>
          <w:bCs/>
        </w:rPr>
        <w:t>of</w:t>
      </w:r>
      <w:r w:rsidRPr="005B2CDE">
        <w:rPr>
          <w:bCs/>
        </w:rPr>
        <w:t xml:space="preserve"> the BAO to educate not-for-profit religious organizations and volunteer boards about the rules or to enforce compliance with the licensing requirements. </w:t>
      </w:r>
    </w:p>
    <w:p w:rsidR="0027691A" w:rsidRPr="005B2CDE" w:rsidRDefault="0027691A" w:rsidP="0027691A">
      <w:pPr>
        <w:pStyle w:val="ListParagraph"/>
        <w:numPr>
          <w:ilvl w:val="0"/>
          <w:numId w:val="0"/>
        </w:numPr>
        <w:spacing w:before="0" w:after="0"/>
        <w:ind w:left="1440"/>
        <w:rPr>
          <w:bCs/>
        </w:rPr>
      </w:pPr>
    </w:p>
    <w:p w:rsidR="0027691A" w:rsidRPr="005B2CDE" w:rsidRDefault="0027691A" w:rsidP="0027691A">
      <w:pPr>
        <w:pStyle w:val="ListParagraph"/>
        <w:numPr>
          <w:ilvl w:val="1"/>
          <w:numId w:val="40"/>
        </w:numPr>
        <w:spacing w:before="0" w:after="0"/>
        <w:rPr>
          <w:bCs/>
        </w:rPr>
      </w:pPr>
      <w:r w:rsidRPr="005B2CDE">
        <w:rPr>
          <w:b/>
        </w:rPr>
        <w:t>Limited online presence:</w:t>
      </w:r>
      <w:r w:rsidRPr="005B2CDE">
        <w:rPr>
          <w:bCs/>
        </w:rPr>
        <w:t xml:space="preserve"> Small cemeteries in rural or northern communities often have little to no online presence, </w:t>
      </w:r>
      <w:r w:rsidR="0066408A" w:rsidRPr="005B2CDE">
        <w:rPr>
          <w:bCs/>
        </w:rPr>
        <w:t>impacting the ability of the BAO</w:t>
      </w:r>
      <w:r w:rsidRPr="005B2CDE">
        <w:rPr>
          <w:bCs/>
        </w:rPr>
        <w:t xml:space="preserve"> to </w:t>
      </w:r>
      <w:r w:rsidR="00B45194" w:rsidRPr="005B2CDE">
        <w:rPr>
          <w:bCs/>
        </w:rPr>
        <w:t>identify</w:t>
      </w:r>
      <w:r w:rsidRPr="005B2CDE">
        <w:rPr>
          <w:bCs/>
        </w:rPr>
        <w:t xml:space="preserve"> the appropriate contact person if the current person in charge of the operator’s day-to-day functions retires, moves or passes away. This further </w:t>
      </w:r>
      <w:r w:rsidR="0066408A" w:rsidRPr="005B2CDE">
        <w:rPr>
          <w:bCs/>
        </w:rPr>
        <w:t xml:space="preserve">impacts </w:t>
      </w:r>
      <w:r w:rsidRPr="005B2CDE">
        <w:rPr>
          <w:bCs/>
        </w:rPr>
        <w:t>the ability of the BAO to locate cemetery operators in order to maintain compliance and keep them apprised of changes to the FBCSA or its regulations.</w:t>
      </w:r>
    </w:p>
    <w:p w:rsidR="0027691A" w:rsidRPr="005B2CDE" w:rsidRDefault="0027691A" w:rsidP="0027691A">
      <w:pPr>
        <w:pStyle w:val="ListParagraph"/>
        <w:numPr>
          <w:ilvl w:val="0"/>
          <w:numId w:val="0"/>
        </w:numPr>
        <w:spacing w:before="0" w:after="0"/>
        <w:ind w:left="1440"/>
        <w:rPr>
          <w:bCs/>
        </w:rPr>
      </w:pPr>
    </w:p>
    <w:p w:rsidR="0027691A" w:rsidRPr="005B2CDE" w:rsidRDefault="0027691A" w:rsidP="0027691A">
      <w:pPr>
        <w:pStyle w:val="ListParagraph"/>
        <w:numPr>
          <w:ilvl w:val="1"/>
          <w:numId w:val="40"/>
        </w:numPr>
        <w:spacing w:before="0" w:after="0"/>
        <w:rPr>
          <w:bCs/>
        </w:rPr>
      </w:pPr>
      <w:r w:rsidRPr="005B2CDE">
        <w:rPr>
          <w:b/>
        </w:rPr>
        <w:t>Depleted or no CMF/As:</w:t>
      </w:r>
      <w:r w:rsidRPr="005B2CDE">
        <w:rPr>
          <w:bCs/>
        </w:rPr>
        <w:t xml:space="preserve"> Small volunteer-run cemeteries may either have no CMF/A or have little to no funds in their CMF/As (e.g., because they were established around the time of historical European settlement in the province and have</w:t>
      </w:r>
      <w:r w:rsidR="00727314" w:rsidRPr="005B2CDE">
        <w:rPr>
          <w:bCs/>
        </w:rPr>
        <w:t xml:space="preserve"> </w:t>
      </w:r>
      <w:r w:rsidRPr="005B2CDE">
        <w:rPr>
          <w:bCs/>
        </w:rPr>
        <w:t>n</w:t>
      </w:r>
      <w:r w:rsidR="00727314" w:rsidRPr="005B2CDE">
        <w:rPr>
          <w:bCs/>
        </w:rPr>
        <w:t>o</w:t>
      </w:r>
      <w:r w:rsidRPr="005B2CDE">
        <w:rPr>
          <w:bCs/>
        </w:rPr>
        <w:t xml:space="preserve">t been used for new interments or scatterings in a long time, before CMF/A requirements came into effect). This may </w:t>
      </w:r>
      <w:r w:rsidR="0066408A" w:rsidRPr="005B2CDE">
        <w:rPr>
          <w:bCs/>
        </w:rPr>
        <w:t xml:space="preserve">impact </w:t>
      </w:r>
      <w:r w:rsidRPr="005B2CDE">
        <w:rPr>
          <w:bCs/>
        </w:rPr>
        <w:t>the ability of operators of such cemeteries to pay for cemetery maintenance.</w:t>
      </w:r>
      <w:r w:rsidRPr="005B2CDE">
        <w:rPr>
          <w:rStyle w:val="FootnoteReference"/>
          <w:bCs/>
        </w:rPr>
        <w:footnoteReference w:id="31"/>
      </w:r>
      <w:r w:rsidRPr="005B2CDE">
        <w:rPr>
          <w:bCs/>
        </w:rPr>
        <w:t xml:space="preserve"> </w:t>
      </w:r>
    </w:p>
    <w:p w:rsidR="0027691A" w:rsidRPr="005B2CDE" w:rsidRDefault="0027691A" w:rsidP="0027691A">
      <w:pPr>
        <w:pStyle w:val="ListParagraph"/>
        <w:numPr>
          <w:ilvl w:val="0"/>
          <w:numId w:val="0"/>
        </w:numPr>
        <w:spacing w:before="0" w:after="0"/>
        <w:ind w:left="962"/>
        <w:rPr>
          <w:bCs/>
        </w:rPr>
      </w:pPr>
    </w:p>
    <w:p w:rsidR="0027691A" w:rsidRPr="005B2CDE" w:rsidRDefault="0027691A" w:rsidP="0027691A">
      <w:pPr>
        <w:pStyle w:val="ListParagraph"/>
        <w:numPr>
          <w:ilvl w:val="0"/>
          <w:numId w:val="40"/>
        </w:numPr>
        <w:spacing w:before="0" w:after="0"/>
        <w:rPr>
          <w:b/>
        </w:rPr>
      </w:pPr>
      <w:r w:rsidRPr="005B2CDE">
        <w:rPr>
          <w:b/>
        </w:rPr>
        <w:t xml:space="preserve">Concerns from municipalities: </w:t>
      </w:r>
      <w:r w:rsidRPr="005B2CDE">
        <w:rPr>
          <w:bCs/>
        </w:rPr>
        <w:t>While some municipalities may be comfortable assuming responsibility for neglected or abandoned cemeteries located within their municipal boundaries, some municipal stakeholders</w:t>
      </w:r>
      <w:r w:rsidR="0066408A" w:rsidRPr="005B2CDE">
        <w:rPr>
          <w:bCs/>
        </w:rPr>
        <w:t xml:space="preserve"> have raised a number of considerations</w:t>
      </w:r>
      <w:r w:rsidRPr="005B2CDE">
        <w:rPr>
          <w:bCs/>
        </w:rPr>
        <w:t>, including:</w:t>
      </w:r>
      <w:r w:rsidRPr="005B2CDE">
        <w:rPr>
          <w:b/>
        </w:rPr>
        <w:t xml:space="preserve">  </w:t>
      </w:r>
    </w:p>
    <w:p w:rsidR="0027691A" w:rsidRPr="005B2CDE" w:rsidRDefault="0027691A" w:rsidP="0027691A">
      <w:pPr>
        <w:pStyle w:val="ListParagraph"/>
        <w:numPr>
          <w:ilvl w:val="0"/>
          <w:numId w:val="0"/>
        </w:numPr>
        <w:spacing w:before="0" w:after="0"/>
        <w:ind w:left="962"/>
        <w:rPr>
          <w:b/>
        </w:rPr>
      </w:pPr>
    </w:p>
    <w:p w:rsidR="0027691A" w:rsidRPr="005B2CDE" w:rsidRDefault="0027691A" w:rsidP="0027691A">
      <w:pPr>
        <w:pStyle w:val="ListParagraph"/>
        <w:numPr>
          <w:ilvl w:val="1"/>
          <w:numId w:val="40"/>
        </w:numPr>
        <w:spacing w:before="0" w:after="0"/>
        <w:rPr>
          <w:bCs/>
        </w:rPr>
      </w:pPr>
      <w:r w:rsidRPr="005B2CDE">
        <w:rPr>
          <w:b/>
        </w:rPr>
        <w:t>Financial burden of care and maintenance:</w:t>
      </w:r>
      <w:r w:rsidRPr="005B2CDE">
        <w:rPr>
          <w:bCs/>
        </w:rPr>
        <w:t xml:space="preserve"> Neglected or abandoned cemeteries often have no or depleted CMF/As, which creates a financial burden on municipalities that are required to assume ownership and maintenance </w:t>
      </w:r>
      <w:r w:rsidRPr="005B2CDE">
        <w:rPr>
          <w:bCs/>
        </w:rPr>
        <w:lastRenderedPageBreak/>
        <w:t>responsibilities of these cemeteries.</w:t>
      </w:r>
      <w:r w:rsidR="00BE23AC" w:rsidRPr="005B2CDE">
        <w:rPr>
          <w:rStyle w:val="FootnoteReference"/>
          <w:bCs/>
        </w:rPr>
        <w:footnoteReference w:id="32"/>
      </w:r>
      <w:r w:rsidRPr="005B2CDE">
        <w:rPr>
          <w:bCs/>
        </w:rPr>
        <w:t xml:space="preserve"> Reliance on community volunteers, charity and municipal revenue to maintain such cemeteries </w:t>
      </w:r>
      <w:r w:rsidR="00EF4F51" w:rsidRPr="005B2CDE">
        <w:rPr>
          <w:bCs/>
        </w:rPr>
        <w:t>may be</w:t>
      </w:r>
      <w:r w:rsidRPr="005B2CDE">
        <w:rPr>
          <w:bCs/>
        </w:rPr>
        <w:t xml:space="preserve"> viewed as unsustainable. As noted earlier, some municipalities would like to be exempt from the CMF/A requirements if they are required to assume responsibility for neglected or abandoned cemeteries. </w:t>
      </w:r>
    </w:p>
    <w:p w:rsidR="0027691A" w:rsidRPr="005B2CDE" w:rsidRDefault="0027691A" w:rsidP="0027691A">
      <w:pPr>
        <w:pStyle w:val="ListParagraph"/>
        <w:numPr>
          <w:ilvl w:val="0"/>
          <w:numId w:val="0"/>
        </w:numPr>
        <w:spacing w:before="0" w:after="0"/>
        <w:ind w:left="1440"/>
        <w:rPr>
          <w:bCs/>
        </w:rPr>
      </w:pPr>
    </w:p>
    <w:p w:rsidR="0027691A" w:rsidRPr="005B2CDE" w:rsidRDefault="0027691A" w:rsidP="0027691A">
      <w:pPr>
        <w:pStyle w:val="ListParagraph"/>
        <w:numPr>
          <w:ilvl w:val="1"/>
          <w:numId w:val="40"/>
        </w:numPr>
        <w:spacing w:before="0" w:after="0"/>
        <w:rPr>
          <w:bCs/>
        </w:rPr>
      </w:pPr>
      <w:r w:rsidRPr="005B2CDE">
        <w:rPr>
          <w:b/>
        </w:rPr>
        <w:t>Burdensome cemetery abandonment process:</w:t>
      </w:r>
      <w:r w:rsidRPr="005B2CDE">
        <w:rPr>
          <w:bCs/>
        </w:rPr>
        <w:t xml:space="preserve"> The </w:t>
      </w:r>
      <w:r w:rsidR="00EF4F51" w:rsidRPr="005B2CDE">
        <w:rPr>
          <w:bCs/>
        </w:rPr>
        <w:t>time and cost associated with</w:t>
      </w:r>
      <w:r w:rsidRPr="005B2CDE">
        <w:rPr>
          <w:bCs/>
        </w:rPr>
        <w:t xml:space="preserve"> apply</w:t>
      </w:r>
      <w:r w:rsidR="00EF4F51" w:rsidRPr="005B2CDE">
        <w:rPr>
          <w:bCs/>
        </w:rPr>
        <w:t>ing</w:t>
      </w:r>
      <w:r w:rsidRPr="005B2CDE">
        <w:rPr>
          <w:bCs/>
        </w:rPr>
        <w:t xml:space="preserve"> to the Superior Court of Justice to have a cemetery declared abandoned </w:t>
      </w:r>
      <w:r w:rsidR="00EF4F51" w:rsidRPr="005B2CDE">
        <w:rPr>
          <w:bCs/>
        </w:rPr>
        <w:t>falls with</w:t>
      </w:r>
      <w:r w:rsidRPr="005B2CDE">
        <w:rPr>
          <w:bCs/>
        </w:rPr>
        <w:t xml:space="preserve"> the person who is applying for such a declaration, which is often a municipality. For example, some stakeholders have suggested that such costs may be between $15,000 and $20,000. As a result, a municipality that wants to own and operate a cemetery that appears abandoned may resist filing an application for abandonment because of the cost this could entail. </w:t>
      </w:r>
    </w:p>
    <w:p w:rsidR="0027691A" w:rsidRPr="005B2CDE" w:rsidRDefault="0027691A" w:rsidP="00D77008">
      <w:pPr>
        <w:pStyle w:val="Heading4"/>
      </w:pPr>
      <w:r w:rsidRPr="005B2CDE">
        <w:t xml:space="preserve">Option Under Consideration: </w:t>
      </w:r>
    </w:p>
    <w:p w:rsidR="0027691A" w:rsidRPr="005B2CDE" w:rsidRDefault="0027691A" w:rsidP="0027691A">
      <w:pPr>
        <w:spacing w:before="0" w:after="0"/>
        <w:rPr>
          <w:bCs/>
        </w:rPr>
      </w:pPr>
      <w:r w:rsidRPr="005B2CDE">
        <w:rPr>
          <w:bCs/>
        </w:rPr>
        <w:t>The ministry is considering potential changes based in part on suggestions by the BAO, to:</w:t>
      </w:r>
    </w:p>
    <w:p w:rsidR="0027691A" w:rsidRPr="005B2CDE" w:rsidRDefault="0027691A" w:rsidP="0027691A">
      <w:pPr>
        <w:pStyle w:val="ListParagraph"/>
        <w:numPr>
          <w:ilvl w:val="0"/>
          <w:numId w:val="0"/>
        </w:numPr>
        <w:spacing w:before="0" w:after="0"/>
        <w:ind w:left="962"/>
        <w:rPr>
          <w:rFonts w:cs="Arial"/>
          <w:lang w:val="en-US"/>
        </w:rPr>
      </w:pPr>
    </w:p>
    <w:p w:rsidR="0027691A" w:rsidRPr="005B2CDE" w:rsidRDefault="0027691A" w:rsidP="0027691A">
      <w:pPr>
        <w:pStyle w:val="ListParagraph"/>
        <w:numPr>
          <w:ilvl w:val="0"/>
          <w:numId w:val="11"/>
        </w:numPr>
        <w:spacing w:before="0" w:after="0"/>
        <w:rPr>
          <w:rFonts w:cs="Arial"/>
          <w:lang w:val="en-US"/>
        </w:rPr>
      </w:pPr>
      <w:r w:rsidRPr="005B2CDE">
        <w:rPr>
          <w:b/>
        </w:rPr>
        <w:t>Streamline the process to require municipalities to assume operation of cemeteries</w:t>
      </w:r>
      <w:r w:rsidR="00F47725" w:rsidRPr="005B2CDE">
        <w:rPr>
          <w:b/>
        </w:rPr>
        <w:t xml:space="preserve"> under certain circumstances</w:t>
      </w:r>
      <w:r w:rsidRPr="005B2CDE">
        <w:rPr>
          <w:b/>
        </w:rPr>
        <w:t>:</w:t>
      </w:r>
      <w:r w:rsidRPr="005B2CDE">
        <w:rPr>
          <w:bCs/>
        </w:rPr>
        <w:t xml:space="preserve"> Allow the BAO Registrar to order a municipality to assume responsibility for the operation of a cemetery in the municipality’s geographic boundaries, </w:t>
      </w:r>
      <w:r w:rsidRPr="005B2CDE">
        <w:rPr>
          <w:rFonts w:cs="Arial"/>
          <w:lang w:val="en-US"/>
        </w:rPr>
        <w:t>effective at the time that the order is issued, under the following circumstances:</w:t>
      </w:r>
      <w:r w:rsidRPr="005B2CDE">
        <w:rPr>
          <w:rStyle w:val="FootnoteReference"/>
          <w:bCs/>
        </w:rPr>
        <w:t xml:space="preserve"> </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cemetery meets the following conditions:</w:t>
      </w:r>
    </w:p>
    <w:p w:rsidR="0027691A" w:rsidRPr="005B2CDE" w:rsidRDefault="0027691A" w:rsidP="0027691A">
      <w:pPr>
        <w:pStyle w:val="ListParagraph"/>
        <w:numPr>
          <w:ilvl w:val="2"/>
          <w:numId w:val="11"/>
        </w:numPr>
        <w:spacing w:before="0" w:after="0"/>
        <w:rPr>
          <w:rFonts w:cs="Arial"/>
          <w:lang w:val="en-US"/>
        </w:rPr>
      </w:pPr>
      <w:r w:rsidRPr="005B2CDE">
        <w:rPr>
          <w:rFonts w:cs="Arial"/>
          <w:lang w:val="en-US"/>
        </w:rPr>
        <w:t>It is not a commercial cemetery</w:t>
      </w:r>
      <w:r w:rsidR="006F6999" w:rsidRPr="005B2CDE">
        <w:rPr>
          <w:rStyle w:val="FootnoteReference"/>
          <w:rFonts w:cs="Arial"/>
          <w:lang w:val="en-US"/>
        </w:rPr>
        <w:footnoteReference w:id="33"/>
      </w:r>
      <w:r w:rsidRPr="005B2CDE">
        <w:rPr>
          <w:rFonts w:cs="Arial"/>
          <w:lang w:val="en-US"/>
        </w:rPr>
        <w:t>;</w:t>
      </w:r>
      <w:r w:rsidR="00BA3437" w:rsidRPr="005B2CDE">
        <w:rPr>
          <w:rFonts w:cs="Arial"/>
          <w:lang w:val="en-US"/>
        </w:rPr>
        <w:t xml:space="preserve"> and</w:t>
      </w:r>
    </w:p>
    <w:p w:rsidR="0027691A" w:rsidRPr="005B2CDE" w:rsidRDefault="0027691A" w:rsidP="0027691A">
      <w:pPr>
        <w:pStyle w:val="ListParagraph"/>
        <w:numPr>
          <w:ilvl w:val="2"/>
          <w:numId w:val="11"/>
        </w:numPr>
        <w:spacing w:before="0" w:after="0"/>
        <w:rPr>
          <w:rFonts w:cs="Arial"/>
          <w:lang w:val="en-US"/>
        </w:rPr>
      </w:pPr>
      <w:r w:rsidRPr="005B2CDE">
        <w:rPr>
          <w:rFonts w:cs="Arial"/>
          <w:lang w:val="en-US"/>
        </w:rPr>
        <w:t xml:space="preserve">There is less than $50,000 in total in the CMF/A(s) in respect of all cemeteries that the cemetery operator operates, or there is no CMF/A; </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BAO Registrar has requested that the municipality voluntarily assume responsibility for operating the cemetery as the licensed operator and the municipality has declined to do so;</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lastRenderedPageBreak/>
        <w:t xml:space="preserve">The BAO Registrar has determined that the cemetery operator is not in compliance with the licensure report requirements or, in the Registrar’s opinion, the cemetery owner cannot be found or is unknown, is unable to maintain the cemetery or not licensed to operate it, or there is no licensed operator for the cemetery (e.g., the BAO Registrar was unable to locate the cemetery operator after taking reasonable measures to try to locate them); </w:t>
      </w:r>
      <w:r w:rsidR="00993228" w:rsidRPr="005B2CDE">
        <w:rPr>
          <w:rFonts w:cs="Arial"/>
          <w:lang w:val="en-US"/>
        </w:rPr>
        <w:t>and</w:t>
      </w:r>
    </w:p>
    <w:p w:rsidR="0027691A" w:rsidRPr="005B2CDE" w:rsidRDefault="0027691A" w:rsidP="0027691A">
      <w:pPr>
        <w:pStyle w:val="ListParagraph"/>
        <w:numPr>
          <w:ilvl w:val="1"/>
          <w:numId w:val="11"/>
        </w:numPr>
        <w:spacing w:before="0" w:after="0"/>
        <w:rPr>
          <w:rFonts w:cs="Arial"/>
          <w:lang w:val="en-US"/>
        </w:rPr>
      </w:pPr>
      <w:r w:rsidRPr="005B2CDE">
        <w:rPr>
          <w:rFonts w:cs="Arial"/>
          <w:lang w:val="en-US"/>
        </w:rPr>
        <w:t>The BAO Registrar has determined that the municipality assuming operation of the cemetery would be in the public interest</w:t>
      </w:r>
      <w:r w:rsidR="00993228" w:rsidRPr="005B2CDE">
        <w:rPr>
          <w:rFonts w:cs="Arial"/>
          <w:lang w:val="en-US"/>
        </w:rPr>
        <w:t>.</w:t>
      </w:r>
    </w:p>
    <w:p w:rsidR="0027691A" w:rsidRPr="005B2CDE" w:rsidRDefault="0027691A" w:rsidP="0027691A">
      <w:pPr>
        <w:pStyle w:val="ListParagraph"/>
        <w:numPr>
          <w:ilvl w:val="0"/>
          <w:numId w:val="0"/>
        </w:numPr>
        <w:spacing w:before="0" w:after="0"/>
        <w:ind w:left="790"/>
        <w:rPr>
          <w:bCs/>
        </w:rPr>
      </w:pPr>
    </w:p>
    <w:p w:rsidR="0027691A" w:rsidRPr="005B2CDE" w:rsidRDefault="00D72258" w:rsidP="0027691A">
      <w:pPr>
        <w:pStyle w:val="ListParagraph"/>
        <w:numPr>
          <w:ilvl w:val="0"/>
          <w:numId w:val="43"/>
        </w:numPr>
        <w:spacing w:before="0" w:after="0"/>
        <w:rPr>
          <w:bCs/>
        </w:rPr>
      </w:pPr>
      <w:r w:rsidRPr="005B2CDE">
        <w:rPr>
          <w:b/>
        </w:rPr>
        <w:t>Provide an a</w:t>
      </w:r>
      <w:r w:rsidR="0027691A" w:rsidRPr="005B2CDE">
        <w:rPr>
          <w:b/>
        </w:rPr>
        <w:t>ppeal mechanism:</w:t>
      </w:r>
      <w:r w:rsidR="0027691A" w:rsidRPr="005B2CDE">
        <w:rPr>
          <w:bCs/>
        </w:rPr>
        <w:t xml:space="preserve"> As part of the streamlined process, the </w:t>
      </w:r>
      <w:r w:rsidR="0071488C" w:rsidRPr="005B2CDE">
        <w:rPr>
          <w:bCs/>
        </w:rPr>
        <w:t xml:space="preserve">impacted </w:t>
      </w:r>
      <w:r w:rsidR="0027691A" w:rsidRPr="005B2CDE">
        <w:rPr>
          <w:bCs/>
        </w:rPr>
        <w:t>cemetery owner or operator</w:t>
      </w:r>
      <w:r w:rsidR="0071488C" w:rsidRPr="005B2CDE">
        <w:rPr>
          <w:bCs/>
        </w:rPr>
        <w:t xml:space="preserve"> or the municipality could</w:t>
      </w:r>
      <w:r w:rsidR="0027691A" w:rsidRPr="005B2CDE">
        <w:rPr>
          <w:bCs/>
        </w:rPr>
        <w:t xml:space="preserve"> appeal the Registrar’s order</w:t>
      </w:r>
      <w:r w:rsidR="009A050D" w:rsidRPr="005B2CDE">
        <w:rPr>
          <w:bCs/>
        </w:rPr>
        <w:t>, for example</w:t>
      </w:r>
      <w:r w:rsidR="0027691A" w:rsidRPr="005B2CDE">
        <w:rPr>
          <w:bCs/>
        </w:rPr>
        <w:t xml:space="preserve"> to the Licence Appeal Tribunal.</w:t>
      </w:r>
    </w:p>
    <w:p w:rsidR="0027691A" w:rsidRPr="005B2CDE" w:rsidRDefault="0027691A" w:rsidP="0027691A">
      <w:pPr>
        <w:spacing w:before="0" w:after="0"/>
        <w:rPr>
          <w:bCs/>
        </w:rPr>
      </w:pPr>
    </w:p>
    <w:p w:rsidR="0027691A" w:rsidRPr="005B2CDE" w:rsidRDefault="0027691A" w:rsidP="0027691A">
      <w:pPr>
        <w:spacing w:before="0" w:after="0"/>
        <w:rPr>
          <w:bCs/>
        </w:rPr>
      </w:pPr>
      <w:r w:rsidRPr="005B2CDE">
        <w:rPr>
          <w:bCs/>
        </w:rPr>
        <w:t xml:space="preserve">This potential proposal is not intended to remove existing measures under the FBCSA for dealing with abandoned or neglected cemeteries; it is intended to add to those measures. </w:t>
      </w:r>
    </w:p>
    <w:p w:rsidR="0027691A" w:rsidRPr="005B2CDE" w:rsidRDefault="0027691A" w:rsidP="0027691A">
      <w:pPr>
        <w:spacing w:before="0" w:after="0"/>
        <w:rPr>
          <w:bCs/>
        </w:rPr>
      </w:pPr>
    </w:p>
    <w:p w:rsidR="0027691A" w:rsidRPr="005B2CDE" w:rsidRDefault="0027691A" w:rsidP="0027691A">
      <w:pPr>
        <w:spacing w:before="0" w:after="0"/>
        <w:rPr>
          <w:lang w:val="en-US"/>
        </w:rPr>
      </w:pPr>
      <w:r w:rsidRPr="005B2CDE">
        <w:rPr>
          <w:bCs/>
        </w:rPr>
        <w:t>This potential proposal is also intended to help</w:t>
      </w:r>
      <w:r w:rsidRPr="005B2CDE">
        <w:rPr>
          <w:rFonts w:cs="Arial"/>
          <w:lang w:val="en-US"/>
        </w:rPr>
        <w:t xml:space="preserve"> </w:t>
      </w:r>
      <w:r w:rsidRPr="005B2CDE">
        <w:rPr>
          <w:lang w:val="en-US"/>
        </w:rPr>
        <w:t xml:space="preserve">provide a simpler process for municipalities to be required to assume responsibility for the operation of neglected or abandoned cemeteries within their municipal boundaries. </w:t>
      </w:r>
    </w:p>
    <w:tbl>
      <w:tblPr>
        <w:tblStyle w:val="TableGrid"/>
        <w:tblpPr w:leftFromText="180" w:rightFromText="180" w:vertAnchor="text" w:horzAnchor="margin" w:tblpY="224"/>
        <w:tblW w:w="0" w:type="auto"/>
        <w:tblCellSpacing w:w="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27691A" w:rsidRPr="005B2CDE" w:rsidTr="00A43EB5">
        <w:trPr>
          <w:trHeight w:val="500"/>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27691A" w:rsidRPr="005B2CDE" w:rsidRDefault="0027691A" w:rsidP="00A43EB5">
            <w:pPr>
              <w:spacing w:before="0"/>
              <w:rPr>
                <w:b/>
              </w:rPr>
            </w:pPr>
            <w:r w:rsidRPr="005B2CDE">
              <w:rPr>
                <w:b/>
                <w:color w:val="F2F2F2" w:themeColor="background1" w:themeShade="F2"/>
              </w:rPr>
              <w:t>What do you think?</w:t>
            </w:r>
          </w:p>
        </w:tc>
      </w:tr>
      <w:tr w:rsidR="0027691A" w:rsidRPr="005B2CDE" w:rsidTr="00A43EB5">
        <w:trPr>
          <w:trHeight w:val="706"/>
          <w:tblCellSpacing w:w="11" w:type="dxa"/>
        </w:trPr>
        <w:tc>
          <w:tcPr>
            <w:tcW w:w="9022" w:type="dxa"/>
            <w:tcBorders>
              <w:left w:val="single" w:sz="8" w:space="0" w:color="auto"/>
              <w:right w:val="single" w:sz="8" w:space="0" w:color="auto"/>
            </w:tcBorders>
            <w:shd w:val="clear" w:color="auto" w:fill="FFFFFF" w:themeFill="background1"/>
          </w:tcPr>
          <w:p w:rsidR="0027691A" w:rsidRPr="005B2CDE" w:rsidRDefault="0027691A" w:rsidP="0042367D">
            <w:pPr>
              <w:pStyle w:val="ListParagraph"/>
              <w:numPr>
                <w:ilvl w:val="0"/>
                <w:numId w:val="180"/>
              </w:numPr>
              <w:spacing w:beforeLines="80" w:before="192" w:afterLines="80" w:after="192" w:line="240" w:lineRule="auto"/>
              <w:ind w:left="360"/>
              <w:rPr>
                <w:rFonts w:cs="Arial"/>
              </w:rPr>
            </w:pPr>
            <w:r w:rsidRPr="005B2CDE">
              <w:rPr>
                <w:rFonts w:cs="Arial"/>
              </w:rPr>
              <w:t>Are there any comments, concerns, gaps or alternatives to consider in relation to the potential proposal to allow the BAO Registrar to require municipalities to assume responsibility for the operation of a cemetery in the above-noted circumstances? Please explain.</w:t>
            </w:r>
          </w:p>
          <w:p w:rsidR="0027691A" w:rsidRPr="005B2CDE" w:rsidRDefault="0027691A" w:rsidP="0042367D">
            <w:pPr>
              <w:pStyle w:val="ListParagraph"/>
              <w:numPr>
                <w:ilvl w:val="0"/>
                <w:numId w:val="182"/>
              </w:numPr>
              <w:spacing w:line="240" w:lineRule="auto"/>
              <w:ind w:left="720"/>
              <w:rPr>
                <w:bCs/>
              </w:rPr>
            </w:pPr>
            <w:r w:rsidRPr="005B2CDE">
              <w:rPr>
                <w:bCs/>
              </w:rPr>
              <w:t>If the government were to consider moving forward with proposing these changes, what is your view of the circumstances in which the BAO Registrar would be able to require a municipality to assume responsibility for the operation of a cemetery?</w:t>
            </w:r>
          </w:p>
          <w:p w:rsidR="0027691A" w:rsidRPr="005B2CDE" w:rsidRDefault="0027691A" w:rsidP="0042367D">
            <w:pPr>
              <w:pStyle w:val="ListParagraph"/>
              <w:numPr>
                <w:ilvl w:val="0"/>
                <w:numId w:val="182"/>
              </w:numPr>
              <w:spacing w:line="240" w:lineRule="auto"/>
              <w:ind w:left="720"/>
              <w:rPr>
                <w:bCs/>
              </w:rPr>
            </w:pPr>
            <w:r w:rsidRPr="005B2CDE">
              <w:rPr>
                <w:bCs/>
              </w:rPr>
              <w:t>How should the appeal mechanism be structured, if you agree one should be proposed?</w:t>
            </w:r>
          </w:p>
        </w:tc>
      </w:tr>
      <w:tr w:rsidR="0027691A" w:rsidRPr="005B2CDE" w:rsidTr="00A43EB5">
        <w:trPr>
          <w:trHeight w:val="706"/>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27691A" w:rsidRPr="005B2CDE" w:rsidRDefault="0027691A" w:rsidP="0042367D">
            <w:pPr>
              <w:pStyle w:val="ListParagraph"/>
              <w:numPr>
                <w:ilvl w:val="0"/>
                <w:numId w:val="180"/>
              </w:numPr>
              <w:spacing w:beforeLines="80" w:before="192" w:afterLines="80" w:after="192" w:line="240" w:lineRule="auto"/>
              <w:ind w:left="360"/>
              <w:rPr>
                <w:bCs/>
              </w:rPr>
            </w:pPr>
            <w:r w:rsidRPr="005B2CDE">
              <w:rPr>
                <w:rFonts w:cs="Arial"/>
              </w:rPr>
              <w:t>Other comments?</w:t>
            </w:r>
            <w:r w:rsidRPr="005B2CDE">
              <w:rPr>
                <w:bCs/>
              </w:rPr>
              <w:t xml:space="preserve"> </w:t>
            </w:r>
          </w:p>
        </w:tc>
      </w:tr>
    </w:tbl>
    <w:p w:rsidR="0027691A" w:rsidRPr="005B2CDE" w:rsidRDefault="0027691A" w:rsidP="0027691A">
      <w:pPr>
        <w:rPr>
          <w:rFonts w:cs="Arial"/>
          <w:lang w:val="en-US"/>
        </w:rPr>
      </w:pPr>
    </w:p>
    <w:p w:rsidR="0027691A" w:rsidRPr="005B2CDE" w:rsidRDefault="0027691A" w:rsidP="0027691A">
      <w:pPr>
        <w:spacing w:before="0" w:after="0" w:line="240" w:lineRule="auto"/>
        <w:rPr>
          <w:b/>
          <w:sz w:val="28"/>
        </w:rPr>
      </w:pPr>
    </w:p>
    <w:p w:rsidR="0027691A" w:rsidRPr="005B2CDE" w:rsidRDefault="0027691A" w:rsidP="0027691A">
      <w:pPr>
        <w:spacing w:before="0" w:after="0" w:line="240" w:lineRule="auto"/>
        <w:rPr>
          <w:b/>
          <w:sz w:val="28"/>
        </w:rPr>
      </w:pPr>
    </w:p>
    <w:p w:rsidR="0027691A" w:rsidRPr="005B2CDE" w:rsidRDefault="0027691A" w:rsidP="0027691A">
      <w:pPr>
        <w:spacing w:before="0"/>
        <w:rPr>
          <w:b/>
          <w:sz w:val="28"/>
        </w:rPr>
      </w:pPr>
    </w:p>
    <w:p w:rsidR="00466A3D" w:rsidRPr="005B2CDE" w:rsidRDefault="00466A3D">
      <w:pPr>
        <w:spacing w:before="240" w:after="0" w:line="240" w:lineRule="auto"/>
        <w:ind w:left="714" w:hanging="357"/>
        <w:rPr>
          <w:rFonts w:eastAsia="Times New Roman"/>
          <w:b/>
          <w:bCs/>
          <w:color w:val="006E81"/>
          <w:sz w:val="36"/>
          <w:szCs w:val="28"/>
        </w:rPr>
      </w:pPr>
      <w:bookmarkStart w:id="48" w:name="_Cemetery_Closure_Process_2"/>
      <w:bookmarkEnd w:id="48"/>
      <w:r w:rsidRPr="005B2CDE">
        <w:br w:type="page"/>
      </w:r>
    </w:p>
    <w:p w:rsidR="005468F1" w:rsidRPr="005B2CDE" w:rsidRDefault="005468F1" w:rsidP="00D77008">
      <w:pPr>
        <w:pStyle w:val="Heading3"/>
        <w:numPr>
          <w:ilvl w:val="0"/>
          <w:numId w:val="210"/>
        </w:numPr>
      </w:pPr>
      <w:bookmarkStart w:id="49" w:name="_Cemetery_Closure_Process_3"/>
      <w:bookmarkStart w:id="50" w:name="_Toc73465898"/>
      <w:bookmarkEnd w:id="49"/>
      <w:r w:rsidRPr="005B2CDE">
        <w:lastRenderedPageBreak/>
        <w:t>Cemetery Closure Process</w:t>
      </w:r>
      <w:bookmarkEnd w:id="50"/>
    </w:p>
    <w:p w:rsidR="0027691A" w:rsidRPr="005B2CDE" w:rsidRDefault="0027691A" w:rsidP="00D77008">
      <w:pPr>
        <w:pStyle w:val="Heading4"/>
      </w:pPr>
      <w:r w:rsidRPr="005B2CDE">
        <w:t>Context:</w:t>
      </w:r>
    </w:p>
    <w:p w:rsidR="0027691A" w:rsidRPr="005B2CDE" w:rsidRDefault="0027691A" w:rsidP="0027691A">
      <w:pPr>
        <w:spacing w:before="240" w:after="120"/>
        <w:rPr>
          <w:rFonts w:cs="Arial"/>
          <w:b/>
          <w:bCs/>
          <w:lang w:val="en-US"/>
        </w:rPr>
      </w:pPr>
      <w:r w:rsidRPr="005B2CDE">
        <w:rPr>
          <w:rFonts w:cs="Arial"/>
          <w:b/>
          <w:bCs/>
          <w:lang w:val="en-US"/>
        </w:rPr>
        <w:t xml:space="preserve">Current Requirements </w:t>
      </w:r>
    </w:p>
    <w:p w:rsidR="0027691A" w:rsidRPr="005B2CDE" w:rsidRDefault="0027691A" w:rsidP="0027691A">
      <w:pPr>
        <w:spacing w:before="0" w:after="0"/>
        <w:rPr>
          <w:bCs/>
        </w:rPr>
      </w:pPr>
      <w:r w:rsidRPr="005B2CDE">
        <w:rPr>
          <w:bCs/>
        </w:rPr>
        <w:t xml:space="preserve">The provisions of the FBCSA that relate to cemetery closure (mainly, </w:t>
      </w:r>
      <w:r w:rsidR="00FF1E99" w:rsidRPr="005B2CDE">
        <w:rPr>
          <w:bCs/>
        </w:rPr>
        <w:t xml:space="preserve">ss. </w:t>
      </w:r>
      <w:r w:rsidRPr="005B2CDE">
        <w:rPr>
          <w:bCs/>
        </w:rPr>
        <w:t xml:space="preserve">88-93 of the Act and </w:t>
      </w:r>
      <w:r w:rsidR="00FF1E99" w:rsidRPr="005B2CDE">
        <w:rPr>
          <w:bCs/>
        </w:rPr>
        <w:t xml:space="preserve">ss. </w:t>
      </w:r>
      <w:r w:rsidRPr="005B2CDE">
        <w:rPr>
          <w:bCs/>
        </w:rPr>
        <w:t xml:space="preserve">165 and 172-73 of </w:t>
      </w:r>
      <w:r w:rsidR="00D51F4A" w:rsidRPr="005B2CDE">
        <w:rPr>
          <w:bCs/>
        </w:rPr>
        <w:t>the General Regulation</w:t>
      </w:r>
      <w:r w:rsidRPr="005B2CDE">
        <w:rPr>
          <w:bCs/>
        </w:rPr>
        <w:t xml:space="preserve">) are administered by the Registrar in the ministry’s Consumer Services Operations Division. </w:t>
      </w:r>
    </w:p>
    <w:p w:rsidR="0027691A" w:rsidRPr="005B2CDE" w:rsidRDefault="0027691A" w:rsidP="0027691A">
      <w:pPr>
        <w:spacing w:before="0" w:after="0"/>
        <w:rPr>
          <w:bCs/>
        </w:rPr>
      </w:pPr>
    </w:p>
    <w:p w:rsidR="0027691A" w:rsidRPr="005B2CDE" w:rsidRDefault="0027691A" w:rsidP="0027691A">
      <w:pPr>
        <w:spacing w:before="0" w:after="0"/>
        <w:rPr>
          <w:bCs/>
        </w:rPr>
      </w:pPr>
      <w:r w:rsidRPr="005B2CDE">
        <w:rPr>
          <w:bCs/>
        </w:rPr>
        <w:t>The FBCSA currently allows a cemetery owner to apply to the ministry’s Registrar for an order to close a cemetery or part of a cemetery.</w:t>
      </w:r>
      <w:r w:rsidRPr="005B2CDE">
        <w:rPr>
          <w:rStyle w:val="FootnoteReference"/>
          <w:bCs/>
        </w:rPr>
        <w:footnoteReference w:id="34"/>
      </w:r>
      <w:r w:rsidRPr="005B2CDE">
        <w:rPr>
          <w:bCs/>
        </w:rPr>
        <w:t xml:space="preserve"> The public and certain persons must be notified about the proposed closure unless: </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There have been no interments or scatterings in the cemetery; and</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The consent of all affected interment and scattering rights holders has been obtained.</w:t>
      </w:r>
    </w:p>
    <w:p w:rsidR="0027691A" w:rsidRPr="005B2CDE" w:rsidRDefault="0027691A" w:rsidP="0027691A">
      <w:pPr>
        <w:spacing w:before="0" w:after="0"/>
        <w:rPr>
          <w:bCs/>
        </w:rPr>
      </w:pPr>
    </w:p>
    <w:p w:rsidR="0027691A" w:rsidRPr="005B2CDE" w:rsidRDefault="0027691A" w:rsidP="0027691A">
      <w:pPr>
        <w:spacing w:before="0" w:after="0"/>
        <w:rPr>
          <w:bCs/>
        </w:rPr>
      </w:pPr>
      <w:r w:rsidRPr="005B2CDE">
        <w:rPr>
          <w:bCs/>
        </w:rPr>
        <w:t>The ministry’s Registrar may issue an order to close a cemetery, or part of a cemetery, upon being satisfied that:</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The proper notice has been given, if applicable;</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The closing is in the public interest;</w:t>
      </w:r>
      <w:r w:rsidRPr="005B2CDE">
        <w:rPr>
          <w:rStyle w:val="FootnoteReference"/>
          <w:rFonts w:cs="Arial"/>
          <w:lang w:val="en-US"/>
        </w:rPr>
        <w:footnoteReference w:id="35"/>
      </w:r>
      <w:r w:rsidRPr="005B2CDE">
        <w:rPr>
          <w:rFonts w:cs="Arial"/>
          <w:lang w:val="en-US"/>
        </w:rPr>
        <w:t xml:space="preserve"> and</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 xml:space="preserve">All other applicable requirements under the FBCSA have been met. </w:t>
      </w:r>
    </w:p>
    <w:p w:rsidR="0027691A" w:rsidRPr="005B2CDE" w:rsidRDefault="0027691A" w:rsidP="00577156">
      <w:pPr>
        <w:pStyle w:val="ListParagraph"/>
        <w:numPr>
          <w:ilvl w:val="0"/>
          <w:numId w:val="0"/>
        </w:numPr>
        <w:spacing w:before="0" w:after="0"/>
        <w:ind w:left="962"/>
        <w:rPr>
          <w:rFonts w:cs="Arial"/>
          <w:lang w:val="en-US"/>
        </w:rPr>
      </w:pPr>
    </w:p>
    <w:p w:rsidR="0027691A" w:rsidRPr="005B2CDE" w:rsidRDefault="0027691A" w:rsidP="0027691A">
      <w:pPr>
        <w:spacing w:before="0" w:after="0"/>
        <w:rPr>
          <w:bCs/>
        </w:rPr>
      </w:pPr>
      <w:r w:rsidRPr="005B2CDE">
        <w:rPr>
          <w:bCs/>
        </w:rPr>
        <w:t>If made, the Registrar’s order must include certain requirements (e.g., declare that no other interments shall be carried out in the cemetery). Some of these requirements will depend on the circumstances (e.g., order a person to disinter all human remains in the cemetery and reinter them in a specified place or to do whatever other things the ministry’s Registrar determines are necessary to ensure the dignity and respect of the human remains).</w:t>
      </w:r>
    </w:p>
    <w:p w:rsidR="0027691A" w:rsidRPr="005B2CDE" w:rsidRDefault="0027691A" w:rsidP="0027691A">
      <w:pPr>
        <w:spacing w:before="0" w:after="0"/>
        <w:rPr>
          <w:bCs/>
        </w:rPr>
      </w:pPr>
      <w:r w:rsidRPr="005B2CDE">
        <w:rPr>
          <w:bCs/>
        </w:rPr>
        <w:t xml:space="preserve"> </w:t>
      </w:r>
    </w:p>
    <w:p w:rsidR="0027691A" w:rsidRPr="005B2CDE" w:rsidRDefault="0027691A" w:rsidP="0027691A">
      <w:pPr>
        <w:spacing w:before="0" w:after="0"/>
        <w:rPr>
          <w:bCs/>
        </w:rPr>
      </w:pPr>
      <w:r w:rsidRPr="005B2CDE">
        <w:rPr>
          <w:bCs/>
        </w:rPr>
        <w:lastRenderedPageBreak/>
        <w:t>An order of the Registrar to close a cemetery, or a refusal to issue such an order, can be appealed to the Licence Appeal Tribunal before the order takes effect.</w:t>
      </w:r>
    </w:p>
    <w:p w:rsidR="0027691A" w:rsidRPr="005B2CDE" w:rsidRDefault="0027691A" w:rsidP="0027691A">
      <w:pPr>
        <w:spacing w:before="0" w:after="0"/>
        <w:rPr>
          <w:bCs/>
        </w:rPr>
      </w:pPr>
      <w:r w:rsidRPr="005B2CDE">
        <w:rPr>
          <w:bCs/>
        </w:rPr>
        <w:t xml:space="preserve">  </w:t>
      </w:r>
    </w:p>
    <w:p w:rsidR="0027691A" w:rsidRPr="005B2CDE" w:rsidRDefault="0027691A" w:rsidP="0027691A">
      <w:pPr>
        <w:spacing w:before="0" w:after="0"/>
        <w:rPr>
          <w:bCs/>
        </w:rPr>
      </w:pPr>
      <w:r w:rsidRPr="005B2CDE">
        <w:rPr>
          <w:bCs/>
        </w:rPr>
        <w:t xml:space="preserve">Between 1992 and 2020, the ministry’s Registrar received 39 applications for cemetery closure. In most of these cases the order for closure was issued by the Registrar (representing 28 applications or 72 per cent). </w:t>
      </w:r>
      <w:r w:rsidRPr="005B2CDE">
        <w:rPr>
          <w:rFonts w:cs="Arial"/>
        </w:rPr>
        <w:t xml:space="preserve">In addition, 7 of the 39 applications (18 per cent) are under review/being revised, 2 of these applications (5 per cent) resulted in orders that were directed not to be carried out by the </w:t>
      </w:r>
      <w:r w:rsidR="009A050D" w:rsidRPr="005B2CDE">
        <w:rPr>
          <w:rFonts w:cs="Arial"/>
        </w:rPr>
        <w:t>Licence Appeal Tribunal</w:t>
      </w:r>
      <w:r w:rsidRPr="005B2CDE">
        <w:rPr>
          <w:rFonts w:cs="Arial"/>
        </w:rPr>
        <w:t xml:space="preserve">, 1 application (2.5 per cent) was denied, and 1 application (2.5 per cent) was withdrawn. </w:t>
      </w:r>
      <w:r w:rsidRPr="005B2CDE">
        <w:rPr>
          <w:bCs/>
        </w:rPr>
        <w:t xml:space="preserve"> </w:t>
      </w:r>
    </w:p>
    <w:p w:rsidR="0027691A" w:rsidRPr="005B2CDE" w:rsidRDefault="0027691A" w:rsidP="0027691A">
      <w:pPr>
        <w:spacing w:before="0" w:after="0"/>
        <w:rPr>
          <w:bCs/>
        </w:rPr>
      </w:pPr>
    </w:p>
    <w:p w:rsidR="0027691A" w:rsidRPr="005B2CDE" w:rsidRDefault="0027691A" w:rsidP="0027691A">
      <w:pPr>
        <w:spacing w:before="0" w:after="0"/>
        <w:rPr>
          <w:bCs/>
        </w:rPr>
      </w:pPr>
      <w:r w:rsidRPr="005B2CDE">
        <w:rPr>
          <w:bCs/>
        </w:rPr>
        <w:t xml:space="preserve">Currently neither the FBCSA nor its regulations set out requirements with respect to information that must be submitted to the ministry’s Registrar as part of the application for a closing order. The ministry’s Registrar has found that applicants completing the </w:t>
      </w:r>
      <w:hyperlink r:id="rId28" w:history="1">
        <w:r w:rsidRPr="005B2CDE">
          <w:rPr>
            <w:rStyle w:val="Hyperlink"/>
            <w:bCs/>
          </w:rPr>
          <w:t>Application to Close a Cemetery or Part of a Cemetery</w:t>
        </w:r>
      </w:hyperlink>
      <w:r w:rsidRPr="005B2CDE">
        <w:rPr>
          <w:bCs/>
        </w:rPr>
        <w:t xml:space="preserve"> often do not provide the information that the Registrar needs to determine if the closure is in the public’s interest. For example, the Registrar has found that applicants often do not provide an arch</w:t>
      </w:r>
      <w:r w:rsidR="00254996" w:rsidRPr="005B2CDE">
        <w:rPr>
          <w:bCs/>
        </w:rPr>
        <w:t>a</w:t>
      </w:r>
      <w:r w:rsidRPr="005B2CDE">
        <w:rPr>
          <w:bCs/>
        </w:rPr>
        <w:t>eological assessment, which is typically recommended to be undertaken</w:t>
      </w:r>
      <w:r w:rsidR="00254996" w:rsidRPr="005B2CDE">
        <w:rPr>
          <w:bCs/>
        </w:rPr>
        <w:t xml:space="preserve"> to provide information about</w:t>
      </w:r>
      <w:r w:rsidR="00DD65A9" w:rsidRPr="005B2CDE">
        <w:rPr>
          <w:bCs/>
        </w:rPr>
        <w:t xml:space="preserve"> the property to help determine if there are</w:t>
      </w:r>
      <w:r w:rsidR="00254996" w:rsidRPr="005B2CDE">
        <w:rPr>
          <w:bCs/>
        </w:rPr>
        <w:t xml:space="preserve"> human burials on the property</w:t>
      </w:r>
      <w:r w:rsidRPr="005B2CDE">
        <w:rPr>
          <w:bCs/>
        </w:rPr>
        <w:t>. However, completing this assessment is not required.</w:t>
      </w:r>
    </w:p>
    <w:p w:rsidR="0027691A" w:rsidRPr="005B2CDE" w:rsidRDefault="0027691A" w:rsidP="0027691A">
      <w:pPr>
        <w:pStyle w:val="ListParagraph"/>
        <w:numPr>
          <w:ilvl w:val="0"/>
          <w:numId w:val="0"/>
        </w:numPr>
        <w:spacing w:before="0" w:after="0"/>
        <w:ind w:left="962"/>
        <w:rPr>
          <w:bCs/>
        </w:rPr>
      </w:pPr>
    </w:p>
    <w:p w:rsidR="0027691A" w:rsidRPr="005B2CDE" w:rsidRDefault="0027691A" w:rsidP="0027691A">
      <w:pPr>
        <w:spacing w:before="0" w:after="0"/>
        <w:rPr>
          <w:bCs/>
        </w:rPr>
      </w:pPr>
      <w:r w:rsidRPr="005B2CDE">
        <w:rPr>
          <w:bCs/>
        </w:rPr>
        <w:t>In the absence of a mechanism to require the applicant to undertake or arrange for an arch</w:t>
      </w:r>
      <w:r w:rsidR="00254996" w:rsidRPr="005B2CDE">
        <w:rPr>
          <w:bCs/>
        </w:rPr>
        <w:t>a</w:t>
      </w:r>
      <w:r w:rsidRPr="005B2CDE">
        <w:rPr>
          <w:bCs/>
        </w:rPr>
        <w:t xml:space="preserve">eological assessment as part of the cemetery closure application process, </w:t>
      </w:r>
      <w:r w:rsidR="00691160" w:rsidRPr="005B2CDE">
        <w:rPr>
          <w:bCs/>
        </w:rPr>
        <w:t xml:space="preserve">it is often more difficult for the ministry’s Registrar to obtain </w:t>
      </w:r>
      <w:r w:rsidR="00D321AD" w:rsidRPr="005B2CDE">
        <w:rPr>
          <w:bCs/>
        </w:rPr>
        <w:t>a</w:t>
      </w:r>
      <w:r w:rsidR="00225E89" w:rsidRPr="005B2CDE">
        <w:rPr>
          <w:bCs/>
        </w:rPr>
        <w:t>ppropriate</w:t>
      </w:r>
      <w:r w:rsidR="00691160" w:rsidRPr="005B2CDE">
        <w:rPr>
          <w:bCs/>
        </w:rPr>
        <w:t xml:space="preserve"> information </w:t>
      </w:r>
      <w:r w:rsidR="00225E89" w:rsidRPr="005B2CDE">
        <w:rPr>
          <w:bCs/>
        </w:rPr>
        <w:t>t</w:t>
      </w:r>
      <w:r w:rsidR="00691160" w:rsidRPr="005B2CDE">
        <w:rPr>
          <w:bCs/>
        </w:rPr>
        <w:t>o assess the application</w:t>
      </w:r>
      <w:r w:rsidR="00225E89" w:rsidRPr="005B2CDE">
        <w:rPr>
          <w:bCs/>
        </w:rPr>
        <w:t xml:space="preserve">, </w:t>
      </w:r>
      <w:r w:rsidR="00582800" w:rsidRPr="005B2CDE">
        <w:rPr>
          <w:bCs/>
        </w:rPr>
        <w:t xml:space="preserve">and </w:t>
      </w:r>
      <w:r w:rsidR="00225E89" w:rsidRPr="005B2CDE">
        <w:rPr>
          <w:bCs/>
        </w:rPr>
        <w:t xml:space="preserve">it is </w:t>
      </w:r>
      <w:r w:rsidR="00582800" w:rsidRPr="005B2CDE">
        <w:rPr>
          <w:bCs/>
        </w:rPr>
        <w:t>more likely that</w:t>
      </w:r>
      <w:r w:rsidR="00691160" w:rsidRPr="005B2CDE">
        <w:rPr>
          <w:bCs/>
        </w:rPr>
        <w:t xml:space="preserve"> </w:t>
      </w:r>
      <w:r w:rsidR="00582800" w:rsidRPr="005B2CDE">
        <w:rPr>
          <w:bCs/>
        </w:rPr>
        <w:t>closing the cemetery or part of it</w:t>
      </w:r>
      <w:r w:rsidR="00943CD0" w:rsidRPr="005B2CDE">
        <w:rPr>
          <w:bCs/>
        </w:rPr>
        <w:t xml:space="preserve"> </w:t>
      </w:r>
      <w:r w:rsidRPr="005B2CDE">
        <w:rPr>
          <w:bCs/>
        </w:rPr>
        <w:t xml:space="preserve">risks </w:t>
      </w:r>
      <w:r w:rsidR="00BB03AB" w:rsidRPr="005B2CDE">
        <w:rPr>
          <w:bCs/>
        </w:rPr>
        <w:t xml:space="preserve">resulting in </w:t>
      </w:r>
      <w:r w:rsidR="00AD1A38" w:rsidRPr="005B2CDE">
        <w:rPr>
          <w:bCs/>
        </w:rPr>
        <w:t>future disturbance to</w:t>
      </w:r>
      <w:r w:rsidRPr="005B2CDE">
        <w:rPr>
          <w:bCs/>
        </w:rPr>
        <w:t xml:space="preserve"> human remains. For various reasons, cemeteries, particularly historic ones, may have incorrect boundaries or unknown or unmarked burials within or immediately outside their boundaries. An archaeological assessment may help to clarify the cemetery boundaries, the </w:t>
      </w:r>
      <w:r w:rsidR="00254996" w:rsidRPr="005B2CDE">
        <w:rPr>
          <w:bCs/>
        </w:rPr>
        <w:t>cultural heritage value or interest</w:t>
      </w:r>
      <w:r w:rsidRPr="005B2CDE">
        <w:rPr>
          <w:bCs/>
        </w:rPr>
        <w:t xml:space="preserve"> of the cemetery or the presence of unmarked or unknown burials.</w:t>
      </w:r>
    </w:p>
    <w:p w:rsidR="0027691A" w:rsidRPr="005B2CDE" w:rsidRDefault="0027691A" w:rsidP="0027691A">
      <w:pPr>
        <w:spacing w:before="0" w:after="0"/>
        <w:rPr>
          <w:bCs/>
        </w:rPr>
      </w:pPr>
    </w:p>
    <w:p w:rsidR="0027691A" w:rsidRPr="005B2CDE" w:rsidRDefault="0027691A" w:rsidP="0027691A">
      <w:pPr>
        <w:spacing w:before="0" w:after="0"/>
        <w:rPr>
          <w:bCs/>
        </w:rPr>
      </w:pPr>
      <w:r w:rsidRPr="005B2CDE">
        <w:rPr>
          <w:bCs/>
        </w:rPr>
        <w:t>The closing application process can take anywhere from a few days to several years, depending on the responsiveness of the applicant. When applications are incomplete, the ministry’s Registrar will send a request for additional information to the applicant and often will receive no response. Approximately 23 per cent of the applications for cemetery closure that were received by the ministry’s Registrar between 1992 and 2020 were either withdrawn, postponed or denied for incompleteness or are still under review.</w:t>
      </w:r>
    </w:p>
    <w:p w:rsidR="009B5E14" w:rsidRPr="005B2CDE" w:rsidRDefault="009B5E14" w:rsidP="0027691A">
      <w:pPr>
        <w:spacing w:before="240" w:after="120"/>
        <w:rPr>
          <w:rFonts w:cs="Arial"/>
          <w:b/>
          <w:bCs/>
          <w:lang w:val="en-US"/>
        </w:rPr>
      </w:pPr>
    </w:p>
    <w:p w:rsidR="009B5E14" w:rsidRPr="005B2CDE" w:rsidRDefault="009B5E14" w:rsidP="0027691A">
      <w:pPr>
        <w:spacing w:before="240" w:after="120"/>
        <w:rPr>
          <w:rFonts w:cs="Arial"/>
          <w:b/>
          <w:bCs/>
          <w:lang w:val="en-US"/>
        </w:rPr>
      </w:pPr>
    </w:p>
    <w:p w:rsidR="0027691A" w:rsidRPr="005B2CDE" w:rsidRDefault="0027691A" w:rsidP="0027691A">
      <w:pPr>
        <w:spacing w:before="240" w:after="120"/>
        <w:rPr>
          <w:rFonts w:cs="Arial"/>
          <w:b/>
          <w:bCs/>
          <w:lang w:val="en-US"/>
        </w:rPr>
      </w:pPr>
      <w:r w:rsidRPr="005B2CDE">
        <w:rPr>
          <w:rFonts w:cs="Arial"/>
          <w:b/>
          <w:bCs/>
          <w:lang w:val="en-US"/>
        </w:rPr>
        <w:lastRenderedPageBreak/>
        <w:t>Arch</w:t>
      </w:r>
      <w:r w:rsidR="00254996" w:rsidRPr="005B2CDE">
        <w:rPr>
          <w:rFonts w:cs="Arial"/>
          <w:b/>
          <w:bCs/>
          <w:lang w:val="en-US"/>
        </w:rPr>
        <w:t>a</w:t>
      </w:r>
      <w:r w:rsidRPr="005B2CDE">
        <w:rPr>
          <w:rFonts w:cs="Arial"/>
          <w:b/>
          <w:bCs/>
          <w:lang w:val="en-US"/>
        </w:rPr>
        <w:t>eological Assessment</w:t>
      </w:r>
    </w:p>
    <w:p w:rsidR="0027691A" w:rsidRPr="005B2CDE" w:rsidRDefault="0027691A" w:rsidP="0027691A">
      <w:pPr>
        <w:spacing w:before="0" w:after="0"/>
        <w:rPr>
          <w:rFonts w:cs="Arial"/>
        </w:rPr>
      </w:pPr>
      <w:r w:rsidRPr="005B2CDE">
        <w:rPr>
          <w:rFonts w:cs="Arial"/>
        </w:rPr>
        <w:t xml:space="preserve">In Ontario, </w:t>
      </w:r>
      <w:r w:rsidR="00254996" w:rsidRPr="005B2CDE">
        <w:rPr>
          <w:rFonts w:cs="Arial"/>
        </w:rPr>
        <w:t xml:space="preserve">under various land use development processes </w:t>
      </w:r>
      <w:r w:rsidRPr="005B2CDE">
        <w:rPr>
          <w:rFonts w:cs="Arial"/>
        </w:rPr>
        <w:t>an arch</w:t>
      </w:r>
      <w:r w:rsidR="00254996" w:rsidRPr="005B2CDE">
        <w:rPr>
          <w:rFonts w:cs="Arial"/>
        </w:rPr>
        <w:t>a</w:t>
      </w:r>
      <w:r w:rsidRPr="005B2CDE">
        <w:rPr>
          <w:rFonts w:cs="Arial"/>
        </w:rPr>
        <w:t>eological assessment is required when the land</w:t>
      </w:r>
      <w:r w:rsidR="00CD3BC0" w:rsidRPr="005B2CDE">
        <w:rPr>
          <w:rFonts w:cs="Arial"/>
        </w:rPr>
        <w:t xml:space="preserve"> proposed for development or site alteration contains</w:t>
      </w:r>
      <w:r w:rsidRPr="005B2CDE">
        <w:rPr>
          <w:rFonts w:cs="Arial"/>
        </w:rPr>
        <w:t xml:space="preserve"> archaeological resources</w:t>
      </w:r>
      <w:r w:rsidR="00CD3BC0" w:rsidRPr="005B2CDE">
        <w:rPr>
          <w:rFonts w:cs="Arial"/>
        </w:rPr>
        <w:t xml:space="preserve"> or areas of archaeological potential</w:t>
      </w:r>
      <w:r w:rsidRPr="005B2CDE">
        <w:rPr>
          <w:rFonts w:cs="Arial"/>
        </w:rPr>
        <w:t>.</w:t>
      </w:r>
      <w:r w:rsidRPr="005B2CDE">
        <w:rPr>
          <w:rStyle w:val="FootnoteReference"/>
          <w:rFonts w:cs="Arial"/>
        </w:rPr>
        <w:footnoteReference w:id="36"/>
      </w:r>
      <w:r w:rsidRPr="005B2CDE">
        <w:rPr>
          <w:rFonts w:cs="Arial"/>
        </w:rPr>
        <w:t xml:space="preserve"> Archaeological assessments must be carried out by </w:t>
      </w:r>
      <w:r w:rsidR="00CD3BC0" w:rsidRPr="005B2CDE">
        <w:rPr>
          <w:rFonts w:cs="Arial"/>
        </w:rPr>
        <w:t xml:space="preserve">professionally licensed </w:t>
      </w:r>
      <w:r w:rsidRPr="005B2CDE">
        <w:rPr>
          <w:rFonts w:cs="Arial"/>
        </w:rPr>
        <w:t>archaeologists. The technical requirements for arch</w:t>
      </w:r>
      <w:r w:rsidR="0031790E" w:rsidRPr="005B2CDE">
        <w:rPr>
          <w:rFonts w:cs="Arial"/>
        </w:rPr>
        <w:t>a</w:t>
      </w:r>
      <w:r w:rsidRPr="005B2CDE">
        <w:rPr>
          <w:rFonts w:cs="Arial"/>
        </w:rPr>
        <w:t>eological fieldwork and Stage 1 to 4 assessment is specified in the</w:t>
      </w:r>
      <w:r w:rsidR="00CD3BC0" w:rsidRPr="005B2CDE">
        <w:rPr>
          <w:rFonts w:cs="Arial"/>
        </w:rPr>
        <w:t xml:space="preserve"> Ontario Heritage Act and the</w:t>
      </w:r>
      <w:r w:rsidRPr="005B2CDE">
        <w:rPr>
          <w:rFonts w:cs="Arial"/>
        </w:rPr>
        <w:t xml:space="preserve"> Ministry of Heritage, Sport, Tourism and Culture Industries’ (MHSTCI’s)</w:t>
      </w:r>
      <w:r w:rsidR="00CD3BC0" w:rsidRPr="005B2CDE">
        <w:rPr>
          <w:rFonts w:cs="Arial"/>
        </w:rPr>
        <w:t xml:space="preserve"> 2011</w:t>
      </w:r>
      <w:r w:rsidRPr="005B2CDE">
        <w:rPr>
          <w:rFonts w:cs="Arial"/>
        </w:rPr>
        <w:t xml:space="preserve"> </w:t>
      </w:r>
      <w:hyperlink r:id="rId29" w:history="1">
        <w:r w:rsidRPr="005B2CDE">
          <w:rPr>
            <w:rStyle w:val="Hyperlink"/>
            <w:rFonts w:cs="Arial"/>
          </w:rPr>
          <w:t>Standards and Guides for Consulting Archeologists</w:t>
        </w:r>
      </w:hyperlink>
      <w:r w:rsidRPr="005B2CDE">
        <w:rPr>
          <w:rFonts w:cs="Arial"/>
        </w:rPr>
        <w:t xml:space="preserve">. </w:t>
      </w:r>
    </w:p>
    <w:p w:rsidR="0027691A" w:rsidRPr="005B2CDE" w:rsidRDefault="0027691A" w:rsidP="0027691A">
      <w:pPr>
        <w:spacing w:before="0" w:after="0"/>
        <w:rPr>
          <w:rFonts w:cs="Arial"/>
        </w:rPr>
      </w:pPr>
    </w:p>
    <w:p w:rsidR="0027691A" w:rsidRPr="005B2CDE" w:rsidRDefault="0027691A" w:rsidP="0027691A">
      <w:pPr>
        <w:spacing w:before="0" w:after="0"/>
        <w:rPr>
          <w:rFonts w:cs="Arial"/>
        </w:rPr>
      </w:pPr>
      <w:r w:rsidRPr="005B2CDE">
        <w:rPr>
          <w:rFonts w:cs="Arial"/>
        </w:rPr>
        <w:t>During the first three stages of the arch</w:t>
      </w:r>
      <w:r w:rsidR="00CD3BC0" w:rsidRPr="005B2CDE">
        <w:rPr>
          <w:rFonts w:cs="Arial"/>
        </w:rPr>
        <w:t>a</w:t>
      </w:r>
      <w:r w:rsidRPr="005B2CDE">
        <w:rPr>
          <w:rFonts w:cs="Arial"/>
        </w:rPr>
        <w:t>eological assessment, the archaeologist will:</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Discover any archaeological resources</w:t>
      </w:r>
      <w:r w:rsidR="00CD3BC0" w:rsidRPr="005B2CDE">
        <w:rPr>
          <w:rFonts w:cs="Arial"/>
          <w:lang w:val="en-US"/>
        </w:rPr>
        <w:t>, including human burial</w:t>
      </w:r>
      <w:r w:rsidR="00DD65A9" w:rsidRPr="005B2CDE">
        <w:rPr>
          <w:rFonts w:cs="Arial"/>
          <w:lang w:val="en-US"/>
        </w:rPr>
        <w:t xml:space="preserve"> features</w:t>
      </w:r>
      <w:r w:rsidR="00CD3BC0" w:rsidRPr="005B2CDE">
        <w:rPr>
          <w:rFonts w:cs="Arial"/>
          <w:lang w:val="en-US"/>
        </w:rPr>
        <w:t xml:space="preserve">, </w:t>
      </w:r>
      <w:r w:rsidRPr="005B2CDE">
        <w:rPr>
          <w:rFonts w:cs="Arial"/>
          <w:lang w:val="en-US"/>
        </w:rPr>
        <w:t>on the lands that are being developed;</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Determine the degree of cultural heritage value</w:t>
      </w:r>
      <w:r w:rsidR="00CD3BC0" w:rsidRPr="005B2CDE">
        <w:rPr>
          <w:rFonts w:cs="Arial"/>
          <w:lang w:val="en-US"/>
        </w:rPr>
        <w:t xml:space="preserve"> or interest</w:t>
      </w:r>
      <w:r w:rsidRPr="005B2CDE">
        <w:rPr>
          <w:rFonts w:cs="Arial"/>
          <w:lang w:val="en-US"/>
        </w:rPr>
        <w:t xml:space="preserve"> of any archaeological resources found on the property; and</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 xml:space="preserve">Recommend the most appropriate strategies for </w:t>
      </w:r>
      <w:r w:rsidR="00CD3BC0" w:rsidRPr="005B2CDE">
        <w:rPr>
          <w:rFonts w:cs="Arial"/>
          <w:lang w:val="en-US"/>
        </w:rPr>
        <w:t xml:space="preserve">further assessment of </w:t>
      </w:r>
      <w:r w:rsidRPr="005B2CDE">
        <w:rPr>
          <w:rFonts w:cs="Arial"/>
          <w:lang w:val="en-US"/>
        </w:rPr>
        <w:t>archaeological sites.</w:t>
      </w:r>
    </w:p>
    <w:p w:rsidR="0027691A" w:rsidRPr="005B2CDE" w:rsidRDefault="0027691A" w:rsidP="0027691A">
      <w:pPr>
        <w:pStyle w:val="ListParagraph"/>
        <w:numPr>
          <w:ilvl w:val="0"/>
          <w:numId w:val="0"/>
        </w:numPr>
        <w:spacing w:before="0" w:after="0"/>
        <w:ind w:left="962"/>
        <w:rPr>
          <w:bCs/>
        </w:rPr>
      </w:pPr>
    </w:p>
    <w:p w:rsidR="0027691A" w:rsidRPr="005B2CDE" w:rsidRDefault="0027691A" w:rsidP="0027691A">
      <w:pPr>
        <w:spacing w:before="0" w:after="0"/>
        <w:rPr>
          <w:rFonts w:cs="Arial"/>
        </w:rPr>
      </w:pPr>
      <w:r w:rsidRPr="005B2CDE">
        <w:rPr>
          <w:rFonts w:cs="Arial"/>
        </w:rPr>
        <w:t>Where warranted, the archaeologist will also recommend a fourth stage: mitigation of development impacts</w:t>
      </w:r>
      <w:r w:rsidR="00CD3BC0" w:rsidRPr="005B2CDE">
        <w:rPr>
          <w:rFonts w:cs="Arial"/>
        </w:rPr>
        <w:t xml:space="preserve"> which can </w:t>
      </w:r>
      <w:r w:rsidR="00DD65A9" w:rsidRPr="005B2CDE">
        <w:rPr>
          <w:rFonts w:cs="Arial"/>
        </w:rPr>
        <w:t>include</w:t>
      </w:r>
      <w:r w:rsidR="00CD3BC0" w:rsidRPr="005B2CDE">
        <w:rPr>
          <w:rFonts w:cs="Arial"/>
        </w:rPr>
        <w:t xml:space="preserve"> long-term avoidance and protection</w:t>
      </w:r>
      <w:r w:rsidRPr="005B2CDE">
        <w:rPr>
          <w:rFonts w:cs="Arial"/>
        </w:rPr>
        <w:t xml:space="preserve">. Not all stages will be necessary for all projects. </w:t>
      </w:r>
    </w:p>
    <w:p w:rsidR="0027691A" w:rsidRPr="005B2CDE" w:rsidRDefault="0027691A" w:rsidP="0027691A">
      <w:pPr>
        <w:spacing w:before="0" w:after="0"/>
        <w:rPr>
          <w:rFonts w:cs="Arial"/>
        </w:rPr>
      </w:pPr>
    </w:p>
    <w:p w:rsidR="00103405" w:rsidRPr="005B2CDE" w:rsidRDefault="0027691A" w:rsidP="0027691A">
      <w:pPr>
        <w:spacing w:before="0" w:after="0"/>
        <w:rPr>
          <w:rFonts w:cs="Arial"/>
        </w:rPr>
      </w:pPr>
      <w:r w:rsidRPr="005B2CDE">
        <w:rPr>
          <w:bCs/>
        </w:rPr>
        <w:t>In the context of the cemetery closure process, an arch</w:t>
      </w:r>
      <w:r w:rsidR="00CD3BC0" w:rsidRPr="005B2CDE">
        <w:rPr>
          <w:bCs/>
        </w:rPr>
        <w:t>a</w:t>
      </w:r>
      <w:r w:rsidRPr="005B2CDE">
        <w:rPr>
          <w:bCs/>
        </w:rPr>
        <w:t xml:space="preserve">eological assessment </w:t>
      </w:r>
      <w:r w:rsidR="00CD3BC0" w:rsidRPr="005B2CDE">
        <w:rPr>
          <w:bCs/>
        </w:rPr>
        <w:t xml:space="preserve">can </w:t>
      </w:r>
      <w:r w:rsidRPr="005B2CDE">
        <w:rPr>
          <w:bCs/>
        </w:rPr>
        <w:t xml:space="preserve">provide the detailed land use history </w:t>
      </w:r>
      <w:r w:rsidR="00CD3BC0" w:rsidRPr="005B2CDE">
        <w:rPr>
          <w:bCs/>
        </w:rPr>
        <w:t xml:space="preserve">and in some cases the location of graves </w:t>
      </w:r>
      <w:r w:rsidRPr="005B2CDE">
        <w:rPr>
          <w:bCs/>
        </w:rPr>
        <w:t xml:space="preserve">that better allows the ministry’s Registrar to assess the potential for the existence of unmarked burials in and around the cemetery. </w:t>
      </w:r>
      <w:r w:rsidRPr="005B2CDE">
        <w:rPr>
          <w:rFonts w:cs="Arial"/>
        </w:rPr>
        <w:t xml:space="preserve">The </w:t>
      </w:r>
      <w:r w:rsidR="00103405" w:rsidRPr="005B2CDE">
        <w:rPr>
          <w:rFonts w:cs="Arial"/>
        </w:rPr>
        <w:t xml:space="preserve">cost </w:t>
      </w:r>
      <w:r w:rsidRPr="005B2CDE">
        <w:rPr>
          <w:rFonts w:cs="Arial"/>
        </w:rPr>
        <w:t>of an arch</w:t>
      </w:r>
      <w:r w:rsidR="00103405" w:rsidRPr="005B2CDE">
        <w:rPr>
          <w:rFonts w:cs="Arial"/>
        </w:rPr>
        <w:t>a</w:t>
      </w:r>
      <w:r w:rsidRPr="005B2CDE">
        <w:rPr>
          <w:rFonts w:cs="Arial"/>
        </w:rPr>
        <w:t xml:space="preserve">eological assessment will vary depending on the stages that will need to be undertaken. </w:t>
      </w:r>
    </w:p>
    <w:p w:rsidR="00103405" w:rsidRPr="005B2CDE" w:rsidRDefault="00103405" w:rsidP="0027691A">
      <w:pPr>
        <w:spacing w:before="0" w:after="0"/>
        <w:rPr>
          <w:rFonts w:cs="Arial"/>
        </w:rPr>
      </w:pPr>
    </w:p>
    <w:p w:rsidR="00103405" w:rsidRPr="005B2CDE" w:rsidRDefault="0027691A" w:rsidP="00103405">
      <w:pPr>
        <w:spacing w:before="0" w:after="0"/>
        <w:rPr>
          <w:rFonts w:cs="Arial"/>
        </w:rPr>
      </w:pPr>
      <w:r w:rsidRPr="005B2CDE">
        <w:rPr>
          <w:rFonts w:cs="Arial"/>
        </w:rPr>
        <w:lastRenderedPageBreak/>
        <w:t xml:space="preserve">Typically, if made, an order of the Registrar to close a cemetery or part of a cemetery happens prior to </w:t>
      </w:r>
      <w:r w:rsidR="0031790E" w:rsidRPr="005B2CDE">
        <w:rPr>
          <w:rFonts w:cs="Arial"/>
        </w:rPr>
        <w:t xml:space="preserve">initiating a separate application process to </w:t>
      </w:r>
      <w:r w:rsidRPr="005B2CDE">
        <w:rPr>
          <w:rFonts w:cs="Arial"/>
        </w:rPr>
        <w:t>sever the land</w:t>
      </w:r>
      <w:r w:rsidRPr="005B2CDE">
        <w:rPr>
          <w:rStyle w:val="FootnoteReference"/>
          <w:rFonts w:cs="Arial"/>
        </w:rPr>
        <w:footnoteReference w:id="37"/>
      </w:r>
      <w:r w:rsidRPr="005B2CDE">
        <w:rPr>
          <w:rFonts w:cs="Arial"/>
        </w:rPr>
        <w:t xml:space="preserve"> on which the cemetery is located</w:t>
      </w:r>
      <w:r w:rsidR="0031790E" w:rsidRPr="005B2CDE">
        <w:rPr>
          <w:rFonts w:cs="Arial"/>
        </w:rPr>
        <w:t xml:space="preserve"> for the p</w:t>
      </w:r>
      <w:r w:rsidR="00A66EA9" w:rsidRPr="005B2CDE">
        <w:rPr>
          <w:rFonts w:cs="Arial"/>
        </w:rPr>
        <w:t>u</w:t>
      </w:r>
      <w:r w:rsidR="0031790E" w:rsidRPr="005B2CDE">
        <w:rPr>
          <w:rFonts w:cs="Arial"/>
        </w:rPr>
        <w:t>rposes of its sale</w:t>
      </w:r>
      <w:r w:rsidRPr="005B2CDE">
        <w:rPr>
          <w:rFonts w:cs="Arial"/>
        </w:rPr>
        <w:t xml:space="preserve">. </w:t>
      </w:r>
      <w:r w:rsidR="00DE617F" w:rsidRPr="005B2CDE">
        <w:rPr>
          <w:rFonts w:cs="Arial"/>
        </w:rPr>
        <w:t>Under other provincial statu</w:t>
      </w:r>
      <w:r w:rsidR="008C53D3" w:rsidRPr="005B2CDE">
        <w:rPr>
          <w:rFonts w:cs="Arial"/>
        </w:rPr>
        <w:t>t</w:t>
      </w:r>
      <w:r w:rsidR="00DE617F" w:rsidRPr="005B2CDE">
        <w:rPr>
          <w:rFonts w:cs="Arial"/>
        </w:rPr>
        <w:t>es such as the Planning Act or the Environmental Assessment Act, for example, a</w:t>
      </w:r>
      <w:r w:rsidR="00103405" w:rsidRPr="005B2CDE">
        <w:rPr>
          <w:rFonts w:cs="Arial"/>
        </w:rPr>
        <w:t xml:space="preserve">pproval authorities may </w:t>
      </w:r>
      <w:r w:rsidR="00DE617F" w:rsidRPr="005B2CDE">
        <w:rPr>
          <w:rFonts w:cs="Arial"/>
        </w:rPr>
        <w:t xml:space="preserve">also </w:t>
      </w:r>
      <w:r w:rsidR="00103405" w:rsidRPr="005B2CDE">
        <w:rPr>
          <w:rFonts w:cs="Arial"/>
        </w:rPr>
        <w:t>require an archaeological assessment as a condition of a proposed development or site alteration affecting lands containing archaeological resources or areas of archaeological potential</w:t>
      </w:r>
      <w:r w:rsidR="00825AEC" w:rsidRPr="005B2CDE">
        <w:rPr>
          <w:rFonts w:cs="Arial"/>
        </w:rPr>
        <w:t>.</w:t>
      </w:r>
    </w:p>
    <w:p w:rsidR="0031790E" w:rsidRPr="005B2CDE" w:rsidRDefault="0031790E" w:rsidP="00103405">
      <w:pPr>
        <w:spacing w:before="0" w:after="0"/>
        <w:rPr>
          <w:rFonts w:cs="Arial"/>
        </w:rPr>
      </w:pPr>
    </w:p>
    <w:p w:rsidR="0031790E" w:rsidRPr="005B2CDE" w:rsidRDefault="0027691A" w:rsidP="0027691A">
      <w:pPr>
        <w:spacing w:before="0" w:after="0"/>
        <w:rPr>
          <w:rFonts w:cs="Arial"/>
        </w:rPr>
      </w:pPr>
      <w:r w:rsidRPr="005B2CDE">
        <w:rPr>
          <w:rFonts w:cs="Arial"/>
        </w:rPr>
        <w:t>Therefore, depending on the circumstances, the cemetery owner</w:t>
      </w:r>
      <w:r w:rsidR="00DD65A9" w:rsidRPr="005B2CDE">
        <w:rPr>
          <w:rFonts w:cs="Arial"/>
        </w:rPr>
        <w:t xml:space="preserve"> who</w:t>
      </w:r>
      <w:r w:rsidRPr="005B2CDE">
        <w:rPr>
          <w:rFonts w:cs="Arial"/>
        </w:rPr>
        <w:t xml:space="preserve"> is submitting the closure application may need to get an arch</w:t>
      </w:r>
      <w:r w:rsidR="0031790E" w:rsidRPr="005B2CDE">
        <w:rPr>
          <w:rFonts w:cs="Arial"/>
        </w:rPr>
        <w:t>a</w:t>
      </w:r>
      <w:r w:rsidRPr="005B2CDE">
        <w:rPr>
          <w:rFonts w:cs="Arial"/>
        </w:rPr>
        <w:t xml:space="preserve">eological assessment if they plan to sever the land that is the subject of the application. If the owner sells the severed land they may be able to recoup the costs of an archaeological assessment through the sale. </w:t>
      </w:r>
    </w:p>
    <w:p w:rsidR="0027691A" w:rsidRPr="005B2CDE" w:rsidRDefault="0027691A" w:rsidP="00D77008">
      <w:pPr>
        <w:pStyle w:val="Heading4"/>
      </w:pPr>
      <w:r w:rsidRPr="005B2CDE">
        <w:t xml:space="preserve">Options Under Consideration: </w:t>
      </w:r>
    </w:p>
    <w:p w:rsidR="0027691A" w:rsidRPr="005B2CDE" w:rsidRDefault="0027691A" w:rsidP="0027691A">
      <w:pPr>
        <w:spacing w:before="0" w:after="0"/>
        <w:rPr>
          <w:bCs/>
        </w:rPr>
      </w:pPr>
      <w:r w:rsidRPr="005B2CDE">
        <w:rPr>
          <w:bCs/>
        </w:rPr>
        <w:t>The ministry is considering proposing potential changes to:</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Permit the ministry’s Registrar to require an archaeological assessment to be completed and the assessment report submitted as part of the application to close a cemetery or part of a cemetery; and</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 xml:space="preserve">Provide that an application for an order to close a cemetery or part of one is deemed to be withdrawn if the Registrar has requested additional information to complete the application and it is not completed within </w:t>
      </w:r>
      <w:r w:rsidR="00E75FC9" w:rsidRPr="005B2CDE">
        <w:rPr>
          <w:rFonts w:cs="Arial"/>
          <w:lang w:val="en-US"/>
        </w:rPr>
        <w:t>a timeline specified by the ministry’s Registrar (e.g., within 120 days)</w:t>
      </w:r>
      <w:r w:rsidRPr="005B2CDE">
        <w:rPr>
          <w:rFonts w:cs="Arial"/>
          <w:lang w:val="en-US"/>
        </w:rPr>
        <w:t>.</w:t>
      </w:r>
    </w:p>
    <w:p w:rsidR="0027691A" w:rsidRPr="005B2CDE" w:rsidRDefault="0027691A" w:rsidP="00577156">
      <w:pPr>
        <w:pStyle w:val="ListParagraph"/>
        <w:numPr>
          <w:ilvl w:val="0"/>
          <w:numId w:val="0"/>
        </w:numPr>
        <w:spacing w:before="0" w:after="0"/>
        <w:ind w:left="431"/>
        <w:rPr>
          <w:bCs/>
        </w:rPr>
      </w:pPr>
    </w:p>
    <w:p w:rsidR="0027691A" w:rsidRPr="005B2CDE" w:rsidRDefault="0027691A" w:rsidP="0027691A">
      <w:pPr>
        <w:spacing w:before="0" w:after="0"/>
        <w:rPr>
          <w:bCs/>
        </w:rPr>
      </w:pPr>
      <w:r w:rsidRPr="005B2CDE">
        <w:rPr>
          <w:bCs/>
        </w:rPr>
        <w:t>If the government were to decide to proceed with these potential proposals, they could potentially help:</w:t>
      </w:r>
    </w:p>
    <w:p w:rsidR="0027691A" w:rsidRPr="005B2CDE" w:rsidRDefault="0027691A" w:rsidP="0027691A">
      <w:pPr>
        <w:pStyle w:val="ListParagraph"/>
        <w:numPr>
          <w:ilvl w:val="0"/>
          <w:numId w:val="11"/>
        </w:numPr>
        <w:spacing w:before="0" w:after="0"/>
        <w:rPr>
          <w:rFonts w:cs="Arial"/>
          <w:lang w:val="en-US"/>
        </w:rPr>
      </w:pPr>
      <w:r w:rsidRPr="005B2CDE">
        <w:rPr>
          <w:rFonts w:cs="Arial"/>
          <w:lang w:val="en-US"/>
        </w:rPr>
        <w:t>Ensure that the application for an order to close a cemetery or part of one is reviewed by the ministry’s Registrar in a timely manner, based on the best available information; and</w:t>
      </w:r>
    </w:p>
    <w:p w:rsidR="0027691A" w:rsidRPr="005B2CDE" w:rsidRDefault="004A2F1F" w:rsidP="0027691A">
      <w:pPr>
        <w:pStyle w:val="ListParagraph"/>
        <w:numPr>
          <w:ilvl w:val="0"/>
          <w:numId w:val="11"/>
        </w:numPr>
        <w:spacing w:before="0" w:after="0"/>
        <w:rPr>
          <w:rFonts w:cs="Arial"/>
          <w:lang w:val="en-US"/>
        </w:rPr>
      </w:pPr>
      <w:r w:rsidRPr="005B2CDE">
        <w:rPr>
          <w:rFonts w:cs="Arial"/>
          <w:lang w:val="en-US"/>
        </w:rPr>
        <w:t>A</w:t>
      </w:r>
      <w:r w:rsidR="0027691A" w:rsidRPr="005B2CDE">
        <w:rPr>
          <w:rFonts w:cs="Arial"/>
          <w:lang w:val="en-US"/>
        </w:rPr>
        <w:t>void disturbance to unmarked/unknown remains in or near land that is a cemetery being closed or that was closed.</w:t>
      </w:r>
    </w:p>
    <w:p w:rsidR="0027691A" w:rsidRPr="005B2CDE" w:rsidRDefault="0027691A" w:rsidP="0027691A">
      <w:pPr>
        <w:spacing w:before="0" w:after="0"/>
        <w:rPr>
          <w:bCs/>
        </w:rPr>
      </w:pPr>
    </w:p>
    <w:tbl>
      <w:tblPr>
        <w:tblStyle w:val="TableGrid"/>
        <w:tblW w:w="0" w:type="auto"/>
        <w:tblCellSpacing w:w="11" w:type="dxa"/>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3740" w:themeFill="text2" w:themeFillShade="80"/>
        <w:tblLook w:val="04A0" w:firstRow="1" w:lastRow="0" w:firstColumn="1" w:lastColumn="0" w:noHBand="0" w:noVBand="1"/>
      </w:tblPr>
      <w:tblGrid>
        <w:gridCol w:w="9066"/>
      </w:tblGrid>
      <w:tr w:rsidR="0027691A" w:rsidRPr="005B2CDE" w:rsidTr="00A43EB5">
        <w:trPr>
          <w:trHeight w:val="500"/>
          <w:tblCellSpacing w:w="11" w:type="dxa"/>
        </w:trPr>
        <w:tc>
          <w:tcPr>
            <w:tcW w:w="9022" w:type="dxa"/>
            <w:tcBorders>
              <w:top w:val="single" w:sz="8" w:space="0" w:color="auto"/>
              <w:left w:val="single" w:sz="8" w:space="0" w:color="auto"/>
              <w:bottom w:val="single" w:sz="8" w:space="0" w:color="auto"/>
              <w:right w:val="single" w:sz="8" w:space="0" w:color="auto"/>
            </w:tcBorders>
            <w:shd w:val="clear" w:color="auto" w:fill="003740" w:themeFill="text2" w:themeFillShade="80"/>
            <w:vAlign w:val="center"/>
          </w:tcPr>
          <w:p w:rsidR="0027691A" w:rsidRPr="005B2CDE" w:rsidRDefault="0027691A" w:rsidP="00A43EB5">
            <w:pPr>
              <w:spacing w:before="0"/>
              <w:rPr>
                <w:b/>
              </w:rPr>
            </w:pPr>
            <w:r w:rsidRPr="005B2CDE">
              <w:rPr>
                <w:b/>
                <w:color w:val="F2F2F2" w:themeColor="background1" w:themeShade="F2"/>
              </w:rPr>
              <w:lastRenderedPageBreak/>
              <w:t>What do you think?</w:t>
            </w:r>
          </w:p>
        </w:tc>
      </w:tr>
      <w:tr w:rsidR="0027691A" w:rsidRPr="005B2CDE" w:rsidTr="00A43EB5">
        <w:trPr>
          <w:trHeight w:val="706"/>
          <w:tblCellSpacing w:w="11" w:type="dxa"/>
        </w:trPr>
        <w:tc>
          <w:tcPr>
            <w:tcW w:w="9022" w:type="dxa"/>
            <w:tcBorders>
              <w:left w:val="single" w:sz="8" w:space="0" w:color="auto"/>
              <w:right w:val="single" w:sz="8" w:space="0" w:color="auto"/>
            </w:tcBorders>
            <w:shd w:val="clear" w:color="auto" w:fill="FFFFFF" w:themeFill="background1"/>
          </w:tcPr>
          <w:p w:rsidR="00AC0041" w:rsidRPr="005B2CDE" w:rsidRDefault="0027691A" w:rsidP="00577156">
            <w:pPr>
              <w:pStyle w:val="ListParagraph"/>
              <w:numPr>
                <w:ilvl w:val="0"/>
                <w:numId w:val="186"/>
              </w:numPr>
              <w:spacing w:beforeLines="80" w:before="192" w:afterLines="80" w:after="192" w:line="240" w:lineRule="auto"/>
              <w:rPr>
                <w:rFonts w:cs="Arial"/>
              </w:rPr>
            </w:pPr>
            <w:r w:rsidRPr="005B2CDE">
              <w:rPr>
                <w:rFonts w:cs="Arial"/>
              </w:rPr>
              <w:t>Are there any comments, concerns, gaps or alternatives to consider in relation to the potential proposal</w:t>
            </w:r>
            <w:r w:rsidR="00AC0041" w:rsidRPr="005B2CDE">
              <w:rPr>
                <w:rFonts w:cs="Arial"/>
              </w:rPr>
              <w:t>s</w:t>
            </w:r>
            <w:r w:rsidRPr="005B2CDE">
              <w:rPr>
                <w:rFonts w:cs="Arial"/>
              </w:rPr>
              <w:t xml:space="preserve"> to</w:t>
            </w:r>
            <w:r w:rsidR="00AC0041" w:rsidRPr="005B2CDE">
              <w:rPr>
                <w:rFonts w:cs="Arial"/>
              </w:rPr>
              <w:t>:</w:t>
            </w:r>
          </w:p>
          <w:p w:rsidR="00AC0041" w:rsidRPr="005B2CDE" w:rsidRDefault="00AC0041" w:rsidP="00AC0041">
            <w:pPr>
              <w:pStyle w:val="ListParagraph"/>
              <w:numPr>
                <w:ilvl w:val="1"/>
                <w:numId w:val="186"/>
              </w:numPr>
              <w:spacing w:beforeLines="80" w:before="192" w:afterLines="80" w:after="192" w:line="240" w:lineRule="auto"/>
              <w:rPr>
                <w:rFonts w:cs="Arial"/>
              </w:rPr>
            </w:pPr>
            <w:r w:rsidRPr="005B2CDE">
              <w:rPr>
                <w:rFonts w:cs="Arial"/>
              </w:rPr>
              <w:t>P</w:t>
            </w:r>
            <w:r w:rsidR="0027691A" w:rsidRPr="005B2CDE">
              <w:rPr>
                <w:rFonts w:cs="Arial"/>
              </w:rPr>
              <w:t>ermit the ministry’s Registrar to require an arch</w:t>
            </w:r>
            <w:r w:rsidR="0031790E" w:rsidRPr="005B2CDE">
              <w:rPr>
                <w:rFonts w:cs="Arial"/>
              </w:rPr>
              <w:t>a</w:t>
            </w:r>
            <w:r w:rsidR="0027691A" w:rsidRPr="005B2CDE">
              <w:rPr>
                <w:rFonts w:cs="Arial"/>
              </w:rPr>
              <w:t xml:space="preserve">eological assessment to apply for an order to close a cemetery or part of one? Please explain. </w:t>
            </w:r>
          </w:p>
          <w:p w:rsidR="0027691A" w:rsidRPr="005B2CDE" w:rsidRDefault="00AC0041" w:rsidP="0042367D">
            <w:pPr>
              <w:pStyle w:val="ListParagraph"/>
              <w:numPr>
                <w:ilvl w:val="1"/>
                <w:numId w:val="186"/>
              </w:numPr>
              <w:spacing w:beforeLines="80" w:before="192" w:afterLines="80" w:after="192" w:line="240" w:lineRule="auto"/>
              <w:rPr>
                <w:rFonts w:cs="Arial"/>
              </w:rPr>
            </w:pPr>
            <w:r w:rsidRPr="005B2CDE">
              <w:rPr>
                <w:rFonts w:cs="Arial"/>
              </w:rPr>
              <w:t>Provide that an application for an order to close a cemetery or part of one is deemed to be withdrawn if the ministry’s Registrar has requested additional information to complete the application and it is not completed within a timeline specified by the ministry’s Registrar? Please explain.</w:t>
            </w:r>
          </w:p>
        </w:tc>
      </w:tr>
      <w:tr w:rsidR="0027691A" w:rsidRPr="005B2CDE" w:rsidTr="00A43EB5">
        <w:trPr>
          <w:trHeight w:val="706"/>
          <w:tblCellSpacing w:w="11" w:type="dxa"/>
        </w:trPr>
        <w:tc>
          <w:tcPr>
            <w:tcW w:w="9022" w:type="dxa"/>
            <w:tcBorders>
              <w:left w:val="single" w:sz="8" w:space="0" w:color="auto"/>
              <w:right w:val="single" w:sz="8" w:space="0" w:color="auto"/>
            </w:tcBorders>
            <w:shd w:val="clear" w:color="auto" w:fill="FFFFFF" w:themeFill="background1"/>
          </w:tcPr>
          <w:p w:rsidR="0027691A" w:rsidRPr="005B2CDE" w:rsidRDefault="0027691A" w:rsidP="00577156">
            <w:pPr>
              <w:pStyle w:val="ListParagraph"/>
              <w:numPr>
                <w:ilvl w:val="0"/>
                <w:numId w:val="186"/>
              </w:numPr>
              <w:spacing w:beforeLines="80" w:before="192" w:afterLines="80" w:after="192" w:line="240" w:lineRule="auto"/>
              <w:rPr>
                <w:rFonts w:cs="Arial"/>
              </w:rPr>
            </w:pPr>
            <w:r w:rsidRPr="005B2CDE">
              <w:rPr>
                <w:rFonts w:cs="Arial"/>
              </w:rPr>
              <w:t>Are there any other requirements that should be established with respect to deeming a closing application to be withdrawn? Please explain.</w:t>
            </w:r>
          </w:p>
        </w:tc>
      </w:tr>
      <w:tr w:rsidR="0027691A" w:rsidRPr="005B2CDE" w:rsidTr="00A43EB5">
        <w:trPr>
          <w:trHeight w:val="706"/>
          <w:tblCellSpacing w:w="11" w:type="dxa"/>
        </w:trPr>
        <w:tc>
          <w:tcPr>
            <w:tcW w:w="9022" w:type="dxa"/>
            <w:tcBorders>
              <w:left w:val="single" w:sz="8" w:space="0" w:color="auto"/>
              <w:bottom w:val="single" w:sz="8" w:space="0" w:color="auto"/>
              <w:right w:val="single" w:sz="8" w:space="0" w:color="auto"/>
            </w:tcBorders>
            <w:shd w:val="clear" w:color="auto" w:fill="FFFFFF" w:themeFill="background1"/>
          </w:tcPr>
          <w:p w:rsidR="0027691A" w:rsidRPr="005B2CDE" w:rsidRDefault="0027691A" w:rsidP="00577156">
            <w:pPr>
              <w:pStyle w:val="ListParagraph"/>
              <w:numPr>
                <w:ilvl w:val="0"/>
                <w:numId w:val="186"/>
              </w:numPr>
              <w:spacing w:beforeLines="80" w:before="192" w:afterLines="80" w:after="192" w:line="240" w:lineRule="auto"/>
              <w:rPr>
                <w:rFonts w:cs="Arial"/>
              </w:rPr>
            </w:pPr>
            <w:r w:rsidRPr="005B2CDE">
              <w:rPr>
                <w:rFonts w:cs="Arial"/>
              </w:rPr>
              <w:t xml:space="preserve">Other comments? </w:t>
            </w:r>
          </w:p>
        </w:tc>
      </w:tr>
    </w:tbl>
    <w:p w:rsidR="005F0742" w:rsidRPr="005B2CDE" w:rsidRDefault="005F0742" w:rsidP="005F0742">
      <w:pPr>
        <w:spacing w:before="0" w:after="0"/>
        <w:rPr>
          <w:bCs/>
        </w:rPr>
      </w:pPr>
      <w:bookmarkStart w:id="51" w:name="_Cemetery_Closure_Process_1"/>
      <w:bookmarkEnd w:id="51"/>
    </w:p>
    <w:p w:rsidR="009C2FD2" w:rsidRPr="005B2CDE" w:rsidRDefault="009C2FD2" w:rsidP="00EF28FB">
      <w:pPr>
        <w:spacing w:before="240" w:after="0" w:line="240" w:lineRule="auto"/>
        <w:ind w:left="714" w:hanging="357"/>
        <w:rPr>
          <w:b/>
          <w:sz w:val="28"/>
        </w:rPr>
      </w:pPr>
    </w:p>
    <w:p w:rsidR="004B7E6F" w:rsidRPr="005B2CDE" w:rsidRDefault="00CF6739" w:rsidP="00EF28FB">
      <w:pPr>
        <w:spacing w:before="240" w:after="0" w:line="240" w:lineRule="auto"/>
        <w:ind w:left="714" w:hanging="357"/>
        <w:rPr>
          <w:b/>
          <w:sz w:val="28"/>
          <w:szCs w:val="28"/>
        </w:rPr>
      </w:pPr>
      <w:r w:rsidRPr="005B2CDE">
        <w:rPr>
          <w:b/>
          <w:sz w:val="28"/>
          <w:szCs w:val="28"/>
        </w:rPr>
        <w:br w:type="page"/>
      </w:r>
    </w:p>
    <w:p w:rsidR="008C2F0E" w:rsidRPr="005B2CDE" w:rsidRDefault="008C2F0E" w:rsidP="00D839CF">
      <w:pPr>
        <w:pStyle w:val="Heading3"/>
      </w:pPr>
      <w:bookmarkStart w:id="52" w:name="_Erosion_of_Cemetery"/>
      <w:bookmarkStart w:id="53" w:name="_Toc73465899"/>
      <w:bookmarkEnd w:id="52"/>
      <w:r w:rsidRPr="005B2CDE">
        <w:lastRenderedPageBreak/>
        <w:t xml:space="preserve">APPENDIX A: </w:t>
      </w:r>
      <w:r w:rsidR="002459E4" w:rsidRPr="005B2CDE">
        <w:t>Changes made in April 2021 to Ontario Regulation</w:t>
      </w:r>
      <w:r w:rsidR="009D3E50" w:rsidRPr="005B2CDE">
        <w:t xml:space="preserve"> 30/11</w:t>
      </w:r>
      <w:r w:rsidRPr="005B2CDE">
        <w:t xml:space="preserve"> </w:t>
      </w:r>
      <w:r w:rsidR="002459E4" w:rsidRPr="005B2CDE">
        <w:t>Under the FBCSA and</w:t>
      </w:r>
      <w:r w:rsidR="00F01314" w:rsidRPr="005B2CDE">
        <w:t xml:space="preserve"> </w:t>
      </w:r>
      <w:r w:rsidR="002459E4" w:rsidRPr="005B2CDE">
        <w:t>Ontario Regulation 187/09 under the Safety and Consumer Statutes Administration Act, 1996</w:t>
      </w:r>
      <w:bookmarkEnd w:id="53"/>
    </w:p>
    <w:p w:rsidR="009D3E50" w:rsidRPr="005B2CDE" w:rsidRDefault="009D3E50" w:rsidP="00263F2D">
      <w:pPr>
        <w:spacing w:before="0" w:after="0"/>
      </w:pPr>
    </w:p>
    <w:p w:rsidR="00DC2E2A" w:rsidRPr="005B2CDE" w:rsidRDefault="00DC2E2A" w:rsidP="00DC2E2A">
      <w:pPr>
        <w:spacing w:before="0" w:after="0"/>
      </w:pPr>
      <w:r w:rsidRPr="005B2CDE">
        <w:t>Changes to the cemetery CMF/A framework, which come into force on January 1, 2022, will:</w:t>
      </w:r>
    </w:p>
    <w:p w:rsidR="00DC2E2A" w:rsidRPr="005B2CDE" w:rsidRDefault="00DC2E2A" w:rsidP="00CC3BF8">
      <w:pPr>
        <w:pStyle w:val="ListParagraph"/>
        <w:numPr>
          <w:ilvl w:val="0"/>
          <w:numId w:val="11"/>
        </w:numPr>
        <w:spacing w:before="0" w:after="0"/>
        <w:rPr>
          <w:rFonts w:cs="Arial"/>
          <w:lang w:val="en-US"/>
        </w:rPr>
      </w:pPr>
      <w:r w:rsidRPr="005B2CDE">
        <w:rPr>
          <w:rFonts w:cs="Arial"/>
          <w:lang w:val="en-US"/>
        </w:rPr>
        <w:t>Permit non-commercial cemetery operators that meet certain criteria to access the capital portion of a cemetery CMF/A to increase the capacity of a cemetery subject to approval from the Registrar of the BAO, under the condition that the capital is paid back into the trust fund or account;</w:t>
      </w:r>
    </w:p>
    <w:p w:rsidR="00DC2E2A" w:rsidRPr="005B2CDE" w:rsidRDefault="00DC2E2A" w:rsidP="00CC3BF8">
      <w:pPr>
        <w:pStyle w:val="ListParagraph"/>
        <w:numPr>
          <w:ilvl w:val="0"/>
          <w:numId w:val="11"/>
        </w:numPr>
        <w:spacing w:before="0" w:after="0"/>
        <w:rPr>
          <w:rFonts w:cs="Arial"/>
          <w:lang w:val="en-US"/>
        </w:rPr>
      </w:pPr>
      <w:r w:rsidRPr="005B2CDE">
        <w:rPr>
          <w:rFonts w:cs="Arial"/>
          <w:lang w:val="en-US"/>
        </w:rPr>
        <w:t>Increase minimum CMF/A contribution amounts (see Appendix B); and</w:t>
      </w:r>
    </w:p>
    <w:p w:rsidR="00DC2E2A" w:rsidRPr="005B2CDE" w:rsidRDefault="00DC2E2A" w:rsidP="00CC3BF8">
      <w:pPr>
        <w:pStyle w:val="ListParagraph"/>
        <w:numPr>
          <w:ilvl w:val="0"/>
          <w:numId w:val="11"/>
        </w:numPr>
        <w:spacing w:before="0" w:after="0"/>
        <w:rPr>
          <w:rFonts w:cs="Arial"/>
          <w:lang w:val="en-US"/>
        </w:rPr>
      </w:pPr>
      <w:r w:rsidRPr="005B2CDE">
        <w:rPr>
          <w:rFonts w:cs="Arial"/>
          <w:lang w:val="en-US"/>
        </w:rPr>
        <w:t xml:space="preserve">Require the Minister to review the prescribed CMF/A contribution amounts at least once every five years. </w:t>
      </w:r>
    </w:p>
    <w:p w:rsidR="00DC2E2A" w:rsidRPr="005B2CDE" w:rsidRDefault="00DC2E2A" w:rsidP="00DC2E2A">
      <w:pPr>
        <w:spacing w:before="0" w:after="0"/>
        <w:rPr>
          <w:szCs w:val="24"/>
          <w:u w:val="single"/>
        </w:rPr>
      </w:pPr>
    </w:p>
    <w:p w:rsidR="00DC2E2A" w:rsidRPr="005B2CDE" w:rsidRDefault="00DC2E2A" w:rsidP="00DC2E2A">
      <w:pPr>
        <w:spacing w:before="0" w:after="0"/>
      </w:pPr>
      <w:r w:rsidRPr="005B2CDE">
        <w:t>Changes related to licence display and price transparency, which come into force on July 1, 2021, will, among other things:</w:t>
      </w:r>
    </w:p>
    <w:p w:rsidR="00DC2E2A" w:rsidRPr="005B2CDE" w:rsidRDefault="00DC2E2A" w:rsidP="00CC3BF8">
      <w:pPr>
        <w:pStyle w:val="ListParagraph"/>
        <w:numPr>
          <w:ilvl w:val="0"/>
          <w:numId w:val="11"/>
        </w:numPr>
        <w:spacing w:before="0" w:after="0"/>
        <w:rPr>
          <w:rFonts w:cs="Arial"/>
          <w:lang w:val="en-US"/>
        </w:rPr>
      </w:pPr>
      <w:r w:rsidRPr="005B2CDE">
        <w:rPr>
          <w:rFonts w:cs="Arial"/>
          <w:lang w:val="en-US"/>
        </w:rPr>
        <w:t xml:space="preserve">Remove the requirement that cemetery, crematorium, funeral establishment, and transfer service operators (bereavement service operators) display their licence or a copy of it near the main entrance of their establishment; </w:t>
      </w:r>
    </w:p>
    <w:p w:rsidR="00DC2E2A" w:rsidRPr="005B2CDE" w:rsidRDefault="00DC2E2A" w:rsidP="00CC3BF8">
      <w:pPr>
        <w:pStyle w:val="ListParagraph"/>
        <w:numPr>
          <w:ilvl w:val="0"/>
          <w:numId w:val="11"/>
        </w:numPr>
        <w:spacing w:before="0" w:after="0"/>
        <w:rPr>
          <w:rFonts w:cs="Arial"/>
          <w:lang w:val="en-US"/>
        </w:rPr>
      </w:pPr>
      <w:r w:rsidRPr="005B2CDE">
        <w:rPr>
          <w:rFonts w:cs="Arial"/>
          <w:lang w:val="en-US"/>
        </w:rPr>
        <w:t xml:space="preserve">Require that every bereavement service operator who maintains or makes use of a website to promote, or to enter contracts for, the sale or provision of a licensed supply or service to make available in a clearly visible place on that website: </w:t>
      </w:r>
    </w:p>
    <w:p w:rsidR="00DC2E2A" w:rsidRPr="005B2CDE" w:rsidRDefault="00DC2E2A" w:rsidP="00CC3BF8">
      <w:pPr>
        <w:pStyle w:val="ListParagraph"/>
        <w:numPr>
          <w:ilvl w:val="1"/>
          <w:numId w:val="11"/>
        </w:numPr>
        <w:spacing w:before="0" w:after="0"/>
        <w:rPr>
          <w:rFonts w:cs="Arial"/>
          <w:lang w:val="en-US"/>
        </w:rPr>
      </w:pPr>
      <w:r w:rsidRPr="005B2CDE">
        <w:rPr>
          <w:rFonts w:cs="Arial"/>
          <w:lang w:val="en-US"/>
        </w:rPr>
        <w:t xml:space="preserve">A free, printable electronic version of the operator’s price list; </w:t>
      </w:r>
    </w:p>
    <w:p w:rsidR="00DC2E2A" w:rsidRPr="005B2CDE" w:rsidRDefault="00DC2E2A" w:rsidP="00CC3BF8">
      <w:pPr>
        <w:pStyle w:val="ListParagraph"/>
        <w:numPr>
          <w:ilvl w:val="1"/>
          <w:numId w:val="11"/>
        </w:numPr>
        <w:spacing w:before="0" w:after="0"/>
        <w:rPr>
          <w:rFonts w:cs="Arial"/>
          <w:lang w:val="en-US"/>
        </w:rPr>
      </w:pPr>
      <w:r w:rsidRPr="005B2CDE">
        <w:rPr>
          <w:rFonts w:cs="Arial"/>
          <w:lang w:val="en-US"/>
        </w:rPr>
        <w:t>A link to the consumer information guide prepared by the Registrar of the BAO; and</w:t>
      </w:r>
    </w:p>
    <w:p w:rsidR="00DC2E2A" w:rsidRPr="005B2CDE" w:rsidRDefault="00DC2E2A" w:rsidP="00CC3BF8">
      <w:pPr>
        <w:pStyle w:val="ListParagraph"/>
        <w:numPr>
          <w:ilvl w:val="1"/>
          <w:numId w:val="11"/>
        </w:numPr>
        <w:spacing w:before="0" w:after="0"/>
        <w:rPr>
          <w:rFonts w:cs="Arial"/>
          <w:lang w:val="en-US"/>
        </w:rPr>
      </w:pPr>
      <w:r w:rsidRPr="005B2CDE">
        <w:rPr>
          <w:rFonts w:cs="Arial"/>
          <w:lang w:val="en-US"/>
        </w:rPr>
        <w:t>Their licence number and a description of their type of licence.</w:t>
      </w:r>
    </w:p>
    <w:p w:rsidR="00DC2E2A" w:rsidRPr="005B2CDE" w:rsidRDefault="00DC2E2A" w:rsidP="00DC2E2A">
      <w:pPr>
        <w:spacing w:before="0" w:after="0"/>
        <w:rPr>
          <w:szCs w:val="24"/>
          <w:u w:val="single"/>
        </w:rPr>
      </w:pPr>
    </w:p>
    <w:p w:rsidR="008C2F0E" w:rsidRPr="005B2CDE" w:rsidRDefault="008C2F0E" w:rsidP="00263F2D">
      <w:pPr>
        <w:spacing w:before="0" w:after="0"/>
        <w:rPr>
          <w:b/>
          <w:bCs/>
          <w:color w:val="000000"/>
        </w:rPr>
      </w:pPr>
      <w:r w:rsidRPr="005B2CDE">
        <w:t xml:space="preserve">These regulatory changes can be found on the e-Laws website, found here: </w:t>
      </w:r>
      <w:hyperlink r:id="rId30" w:anchor="BK157" w:history="1">
        <w:r w:rsidR="006F6999" w:rsidRPr="005B2CDE">
          <w:rPr>
            <w:rStyle w:val="Hyperlink"/>
          </w:rPr>
          <w:t>O. Reg. 30/11</w:t>
        </w:r>
        <w:r w:rsidR="00BA1C0A" w:rsidRPr="005B2CDE">
          <w:rPr>
            <w:rStyle w:val="Hyperlink"/>
          </w:rPr>
          <w:t>: GENERAL (ontario.ca)</w:t>
        </w:r>
      </w:hyperlink>
    </w:p>
    <w:p w:rsidR="00D279EE" w:rsidRPr="005B2CDE" w:rsidRDefault="00D279EE" w:rsidP="00263F2D">
      <w:pPr>
        <w:spacing w:before="0" w:after="0"/>
        <w:rPr>
          <w:b/>
          <w:bCs/>
          <w:color w:val="000000"/>
        </w:rPr>
      </w:pPr>
    </w:p>
    <w:p w:rsidR="00C54498" w:rsidRPr="005B2CDE" w:rsidRDefault="00C54498">
      <w:pPr>
        <w:spacing w:before="240" w:after="0" w:line="240" w:lineRule="auto"/>
        <w:ind w:left="714" w:hanging="357"/>
        <w:rPr>
          <w:b/>
          <w:bCs/>
          <w:color w:val="000000"/>
        </w:rPr>
      </w:pPr>
      <w:r w:rsidRPr="005B2CDE">
        <w:rPr>
          <w:b/>
        </w:rPr>
        <w:br w:type="page"/>
      </w:r>
    </w:p>
    <w:p w:rsidR="009E10B6" w:rsidRPr="005B2CDE" w:rsidRDefault="00F33AAD" w:rsidP="00AE20BB">
      <w:pPr>
        <w:pStyle w:val="Heading3"/>
      </w:pPr>
      <w:bookmarkStart w:id="54" w:name="_Toc73465900"/>
      <w:r w:rsidRPr="005B2CDE">
        <w:lastRenderedPageBreak/>
        <w:t>APPENDIX B: Criteria for Non-Commercial Cemetery Operators to Qualify to Borrow from the Capital Portion of Cemetery Care and Maintenance Funds</w:t>
      </w:r>
      <w:r w:rsidR="009E10B6" w:rsidRPr="005B2CDE">
        <w:t>/Accounts</w:t>
      </w:r>
      <w:bookmarkEnd w:id="54"/>
    </w:p>
    <w:p w:rsidR="009E10B6" w:rsidRPr="005B2CDE" w:rsidRDefault="009E10B6" w:rsidP="00263F2D">
      <w:pPr>
        <w:spacing w:before="0" w:after="0"/>
        <w:rPr>
          <w:b/>
          <w:bCs/>
          <w:color w:val="000000"/>
        </w:rPr>
      </w:pPr>
    </w:p>
    <w:p w:rsidR="009E10B6" w:rsidRPr="005B2CDE" w:rsidRDefault="004B708A" w:rsidP="009E10B6">
      <w:pPr>
        <w:spacing w:before="0" w:after="0"/>
        <w:rPr>
          <w:color w:val="000000"/>
        </w:rPr>
      </w:pPr>
      <w:r w:rsidRPr="005B2CDE">
        <w:t>Beginning January 1, 2022, a</w:t>
      </w:r>
      <w:r w:rsidR="009E10B6" w:rsidRPr="005B2CDE">
        <w:t xml:space="preserve">uthorization for non-commercial cemetery operators to borrow from the capital portion of care and maintenance funds/accounts </w:t>
      </w:r>
      <w:r w:rsidR="009366B8" w:rsidRPr="005B2CDE">
        <w:t xml:space="preserve">must </w:t>
      </w:r>
      <w:r w:rsidR="009E10B6" w:rsidRPr="005B2CDE">
        <w:t xml:space="preserve">be given if, in the BAO Registrar’s opinion, each of the following criteria </w:t>
      </w:r>
      <w:r w:rsidR="0052381B" w:rsidRPr="005B2CDE">
        <w:t xml:space="preserve">are </w:t>
      </w:r>
      <w:r w:rsidR="009E10B6" w:rsidRPr="005B2CDE">
        <w:t xml:space="preserve">met: </w:t>
      </w:r>
    </w:p>
    <w:p w:rsidR="009E10B6" w:rsidRPr="005B2CDE" w:rsidRDefault="009E10B6" w:rsidP="00CC3BF8">
      <w:pPr>
        <w:pStyle w:val="ListParagraph"/>
        <w:numPr>
          <w:ilvl w:val="0"/>
          <w:numId w:val="12"/>
        </w:numPr>
        <w:spacing w:before="0" w:after="0"/>
        <w:rPr>
          <w:rFonts w:cs="Arial"/>
          <w:lang w:val="en-US"/>
        </w:rPr>
      </w:pPr>
      <w:r w:rsidRPr="005B2CDE">
        <w:rPr>
          <w:rFonts w:cs="Arial"/>
          <w:lang w:val="en-US"/>
        </w:rPr>
        <w:t xml:space="preserve">The cemetery operator does not have enough money to increase the capacity of the cemetery; </w:t>
      </w:r>
    </w:p>
    <w:p w:rsidR="009E10B6" w:rsidRPr="005B2CDE" w:rsidRDefault="009E10B6" w:rsidP="00CC3BF8">
      <w:pPr>
        <w:pStyle w:val="ListParagraph"/>
        <w:numPr>
          <w:ilvl w:val="0"/>
          <w:numId w:val="12"/>
        </w:numPr>
        <w:spacing w:before="0" w:after="0"/>
        <w:rPr>
          <w:rFonts w:cs="Arial"/>
          <w:lang w:val="en-US"/>
        </w:rPr>
      </w:pPr>
      <w:r w:rsidRPr="005B2CDE">
        <w:rPr>
          <w:rFonts w:cs="Arial"/>
          <w:lang w:val="en-US"/>
        </w:rPr>
        <w:t xml:space="preserve">The payment of the amount from the capital of the fund or account will enable the cemetery operator to increase the capacity of the cemetery; </w:t>
      </w:r>
    </w:p>
    <w:p w:rsidR="009E10B6" w:rsidRPr="005B2CDE" w:rsidRDefault="009E10B6" w:rsidP="00CC3BF8">
      <w:pPr>
        <w:pStyle w:val="ListParagraph"/>
        <w:numPr>
          <w:ilvl w:val="0"/>
          <w:numId w:val="12"/>
        </w:numPr>
        <w:spacing w:before="0" w:after="0"/>
        <w:rPr>
          <w:rFonts w:cs="Arial"/>
          <w:lang w:val="en-US"/>
        </w:rPr>
      </w:pPr>
      <w:r w:rsidRPr="005B2CDE">
        <w:rPr>
          <w:rFonts w:cs="Arial"/>
          <w:lang w:val="en-US"/>
        </w:rPr>
        <w:t xml:space="preserve">The cemetery operator will continue to provide adequate care and maintenance for the cemetery; and </w:t>
      </w:r>
    </w:p>
    <w:p w:rsidR="009E10B6" w:rsidRPr="005B2CDE" w:rsidRDefault="009E10B6" w:rsidP="00CC3BF8">
      <w:pPr>
        <w:pStyle w:val="ListParagraph"/>
        <w:numPr>
          <w:ilvl w:val="0"/>
          <w:numId w:val="12"/>
        </w:numPr>
        <w:spacing w:before="0" w:after="0"/>
        <w:rPr>
          <w:rFonts w:cs="Arial"/>
          <w:lang w:val="en-US"/>
        </w:rPr>
      </w:pPr>
      <w:r w:rsidRPr="005B2CDE">
        <w:rPr>
          <w:rFonts w:cs="Arial"/>
          <w:lang w:val="en-US"/>
        </w:rPr>
        <w:t>The increased capacity will promote the cemetery’s economic viability and strengthen the fund or account.</w:t>
      </w:r>
    </w:p>
    <w:p w:rsidR="009E10B6" w:rsidRPr="005B2CDE" w:rsidRDefault="009E10B6" w:rsidP="00263F2D">
      <w:pPr>
        <w:spacing w:before="0" w:after="0"/>
        <w:rPr>
          <w:b/>
          <w:bCs/>
          <w:color w:val="000000"/>
        </w:rPr>
      </w:pPr>
    </w:p>
    <w:p w:rsidR="009E10B6" w:rsidRPr="005B2CDE" w:rsidRDefault="009E10B6">
      <w:pPr>
        <w:spacing w:before="240" w:after="0" w:line="240" w:lineRule="auto"/>
        <w:ind w:left="714" w:hanging="357"/>
        <w:rPr>
          <w:b/>
          <w:bCs/>
          <w:color w:val="000000"/>
        </w:rPr>
      </w:pPr>
      <w:r w:rsidRPr="005B2CDE">
        <w:rPr>
          <w:b/>
        </w:rPr>
        <w:br w:type="page"/>
      </w:r>
    </w:p>
    <w:p w:rsidR="00D279EE" w:rsidRPr="005B2CDE" w:rsidRDefault="00D279EE" w:rsidP="00D839CF">
      <w:pPr>
        <w:pStyle w:val="Heading3"/>
      </w:pPr>
      <w:bookmarkStart w:id="55" w:name="_Toc73465901"/>
      <w:r w:rsidRPr="005B2CDE">
        <w:lastRenderedPageBreak/>
        <w:t xml:space="preserve">APPENDIX </w:t>
      </w:r>
      <w:r w:rsidR="00F33AAD" w:rsidRPr="005B2CDE">
        <w:t>C</w:t>
      </w:r>
      <w:r w:rsidRPr="005B2CDE">
        <w:t>: Cemetery Care and Maintenance Fund/Account Contribution Amount Increases (Effective January 1, 2022)</w:t>
      </w:r>
      <w:bookmarkEnd w:id="55"/>
    </w:p>
    <w:p w:rsidR="009F6D9E" w:rsidRPr="005B2CDE" w:rsidRDefault="009F6D9E" w:rsidP="00263F2D">
      <w:pPr>
        <w:spacing w:before="0" w:after="0"/>
        <w:rPr>
          <w:b/>
          <w:bCs/>
          <w:color w:val="000000"/>
        </w:rPr>
      </w:pPr>
    </w:p>
    <w:tbl>
      <w:tblPr>
        <w:tblW w:w="10045" w:type="dxa"/>
        <w:jc w:val="center"/>
        <w:tblCellMar>
          <w:left w:w="0" w:type="dxa"/>
          <w:right w:w="0" w:type="dxa"/>
        </w:tblCellMar>
        <w:tblLook w:val="0600" w:firstRow="0" w:lastRow="0" w:firstColumn="0" w:lastColumn="0" w:noHBand="1" w:noVBand="1"/>
      </w:tblPr>
      <w:tblGrid>
        <w:gridCol w:w="3750"/>
        <w:gridCol w:w="2955"/>
        <w:gridCol w:w="3340"/>
      </w:tblGrid>
      <w:tr w:rsidR="00D279EE" w:rsidRPr="005B2CDE" w:rsidTr="2CE113F8">
        <w:trPr>
          <w:trHeight w:val="632"/>
          <w:tblHeader/>
          <w:jc w:val="center"/>
        </w:trPr>
        <w:tc>
          <w:tcPr>
            <w:tcW w:w="3750"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1F4E7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bookmarkStart w:id="56" w:name="_Hlk54247554"/>
            <w:r w:rsidRPr="005B2CDE">
              <w:rPr>
                <w:rFonts w:eastAsia="Times New Roman" w:cs="Arial"/>
                <w:b/>
                <w:bCs/>
                <w:color w:val="FFFFFF"/>
                <w:kern w:val="24"/>
                <w:sz w:val="22"/>
                <w:lang w:val="en-US" w:eastAsia="en-CA"/>
              </w:rPr>
              <w:t>Contribution Type</w:t>
            </w:r>
          </w:p>
        </w:tc>
        <w:tc>
          <w:tcPr>
            <w:tcW w:w="2955"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1F4E7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bCs/>
                <w:color w:val="FFFFFF"/>
                <w:kern w:val="24"/>
                <w:sz w:val="22"/>
                <w:lang w:val="en-US" w:eastAsia="en-CA"/>
              </w:rPr>
              <w:t xml:space="preserve">Current Contribution Amount </w:t>
            </w:r>
          </w:p>
        </w:tc>
        <w:tc>
          <w:tcPr>
            <w:tcW w:w="3340"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1F4E7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bCs/>
                <w:color w:val="FFFFFF"/>
                <w:kern w:val="24"/>
                <w:sz w:val="22"/>
                <w:lang w:val="en-US" w:eastAsia="en-CA"/>
              </w:rPr>
              <w:t>Contribution Amount (effective January 1, 2022)</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 xml:space="preserve">In-ground graves that are </w:t>
            </w:r>
            <w:bookmarkStart w:id="57" w:name="_Hlk55460047"/>
            <w:r w:rsidRPr="005B2CDE">
              <w:rPr>
                <w:rFonts w:eastAsia="Times New Roman" w:cs="Arial"/>
                <w:color w:val="000000"/>
                <w:kern w:val="24"/>
                <w:sz w:val="22"/>
                <w:lang w:val="en-US" w:eastAsia="en-CA"/>
              </w:rPr>
              <w:t>2.23 m</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 xml:space="preserve"> </w:t>
            </w:r>
            <w:bookmarkEnd w:id="57"/>
            <w:r w:rsidRPr="005B2CDE">
              <w:rPr>
                <w:rFonts w:eastAsia="Times New Roman" w:cs="Arial"/>
                <w:color w:val="000000"/>
                <w:kern w:val="24"/>
                <w:sz w:val="22"/>
                <w:lang w:val="en-US" w:eastAsia="en-CA"/>
              </w:rPr>
              <w:t>(24 ft</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 or larger</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$250 or 40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$290</w:t>
            </w:r>
            <w:r w:rsidRPr="005B2CDE">
              <w:rPr>
                <w:rFonts w:eastAsia="Times New Roman" w:cs="Arial"/>
                <w:color w:val="000000"/>
                <w:kern w:val="24"/>
                <w:sz w:val="22"/>
                <w:lang w:val="en-US" w:eastAsia="en-CA"/>
              </w:rPr>
              <w:t xml:space="preserve"> or 40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In-ground grave that is smaller than 2.23 m</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 xml:space="preserve"> (24 ft</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$150 or 40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 xml:space="preserve">$175 </w:t>
            </w:r>
            <w:r w:rsidRPr="005B2CDE">
              <w:rPr>
                <w:rFonts w:eastAsia="Times New Roman" w:cs="Arial"/>
                <w:color w:val="000000"/>
                <w:kern w:val="24"/>
                <w:sz w:val="22"/>
                <w:lang w:val="en-US" w:eastAsia="en-CA"/>
              </w:rPr>
              <w:t>or 40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Tomb, crypt or compartment in a public mausoleum</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$500 or 20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 xml:space="preserve">$830 </w:t>
            </w:r>
            <w:r w:rsidRPr="005B2CDE">
              <w:rPr>
                <w:rFonts w:eastAsia="Times New Roman" w:cs="Arial"/>
                <w:color w:val="000000"/>
                <w:kern w:val="24"/>
                <w:sz w:val="22"/>
                <w:lang w:val="en-US" w:eastAsia="en-CA"/>
              </w:rPr>
              <w:t>or 20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Niche or compartment in a public columbarium</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$100 or 15</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$165</w:t>
            </w:r>
            <w:r w:rsidRPr="005B2CDE">
              <w:rPr>
                <w:rFonts w:eastAsia="Times New Roman" w:cs="Arial"/>
                <w:color w:val="000000"/>
                <w:kern w:val="24"/>
                <w:sz w:val="22"/>
                <w:lang w:val="en-US" w:eastAsia="en-CA"/>
              </w:rPr>
              <w:t xml:space="preserve"> or 15</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Scattering ground for which there will be only one scattering rights holder</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$100 or 40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 xml:space="preserve">$115 </w:t>
            </w:r>
            <w:r w:rsidRPr="005B2CDE">
              <w:rPr>
                <w:rFonts w:eastAsia="Times New Roman" w:cs="Arial"/>
                <w:color w:val="000000"/>
                <w:kern w:val="24"/>
                <w:sz w:val="22"/>
                <w:lang w:val="en-US" w:eastAsia="en-CA"/>
              </w:rPr>
              <w:t>or 40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r>
      <w:tr w:rsidR="00D279EE" w:rsidRPr="005B2CDE" w:rsidTr="009F6D9E">
        <w:trPr>
          <w:trHeight w:val="632"/>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Scattering ground for which there will be more than one scattering rights holder</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$25 or 15</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$30</w:t>
            </w:r>
            <w:r w:rsidRPr="005B2CDE">
              <w:rPr>
                <w:rFonts w:eastAsia="Times New Roman" w:cs="Arial"/>
                <w:color w:val="000000"/>
                <w:kern w:val="24"/>
                <w:sz w:val="22"/>
                <w:lang w:val="en-US" w:eastAsia="en-CA"/>
              </w:rPr>
              <w:t xml:space="preserve"> or 15</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price (whichever is greater)</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Scattering ground for which there will be no scattering rights holder</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$25</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b/>
                <w:sz w:val="22"/>
                <w:lang w:eastAsia="en-CA"/>
              </w:rPr>
            </w:pPr>
            <w:r w:rsidRPr="005B2CDE">
              <w:rPr>
                <w:rFonts w:eastAsia="Times New Roman" w:cs="Arial"/>
                <w:b/>
                <w:color w:val="000000"/>
                <w:kern w:val="24"/>
                <w:sz w:val="22"/>
                <w:lang w:val="en-US" w:eastAsia="en-CA"/>
              </w:rPr>
              <w:t>$30</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A private mausoleum provided or constructed by a person other than the cemetery operator is installed in a cemetery</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$500 multiplied by the number of tombs, crypts, compartments or 20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the sum of specified prices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 xml:space="preserve">$575 </w:t>
            </w:r>
            <w:r w:rsidRPr="005B2CDE">
              <w:rPr>
                <w:rFonts w:eastAsia="Times New Roman" w:cs="Arial"/>
                <w:color w:val="000000"/>
                <w:kern w:val="24"/>
                <w:sz w:val="22"/>
                <w:lang w:val="en-US" w:eastAsia="en-CA"/>
              </w:rPr>
              <w:t>multiplied by the number of tombs, crypts, compartments or 20</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the sum of specified prices (whichever is greater)</w:t>
            </w:r>
          </w:p>
        </w:tc>
      </w:tr>
      <w:tr w:rsidR="00D279EE" w:rsidRPr="005B2CDE" w:rsidTr="009F6D9E">
        <w:trPr>
          <w:trHeight w:val="437"/>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A private columbarium provided or constructed by a person other than the cemetery operator is installed in a cemetery</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$100 multiplied by the number of niches and compartments or 15</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the sum of specified prices (whichever is greater)</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hideMark/>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b/>
                <w:color w:val="000000"/>
                <w:kern w:val="24"/>
                <w:sz w:val="22"/>
                <w:lang w:val="en-US" w:eastAsia="en-CA"/>
              </w:rPr>
              <w:t>$115</w:t>
            </w:r>
            <w:r w:rsidRPr="005B2CDE">
              <w:rPr>
                <w:rFonts w:eastAsia="Times New Roman" w:cs="Arial"/>
                <w:color w:val="000000"/>
                <w:kern w:val="24"/>
                <w:sz w:val="22"/>
                <w:lang w:val="en-US" w:eastAsia="en-CA"/>
              </w:rPr>
              <w:t xml:space="preserve"> multiplied by the number of niches and compartments or 15</w:t>
            </w:r>
            <w:r w:rsidR="00E050A9" w:rsidRPr="005B2CDE">
              <w:rPr>
                <w:rFonts w:eastAsia="Times New Roman" w:cs="Arial"/>
                <w:color w:val="000000"/>
                <w:kern w:val="24"/>
                <w:sz w:val="22"/>
                <w:lang w:val="en-US" w:eastAsia="en-CA"/>
              </w:rPr>
              <w:t xml:space="preserve"> per cent</w:t>
            </w:r>
            <w:r w:rsidRPr="005B2CDE">
              <w:rPr>
                <w:rFonts w:eastAsia="Times New Roman" w:cs="Arial"/>
                <w:color w:val="000000"/>
                <w:kern w:val="24"/>
                <w:sz w:val="22"/>
                <w:lang w:val="en-US" w:eastAsia="en-CA"/>
              </w:rPr>
              <w:t xml:space="preserve"> of the sum of specified prices (whichever is greater)</w:t>
            </w:r>
          </w:p>
        </w:tc>
      </w:tr>
      <w:tr w:rsidR="00D279EE" w:rsidRPr="005B2CDE" w:rsidTr="009F6D9E">
        <w:trPr>
          <w:trHeight w:val="320"/>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To establish a cemetery</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sz w:val="22"/>
                <w:lang w:eastAsia="en-CA"/>
              </w:rPr>
            </w:pPr>
            <w:r w:rsidRPr="005B2CDE">
              <w:rPr>
                <w:rFonts w:eastAsia="Times New Roman" w:cs="Arial"/>
                <w:color w:val="000000"/>
                <w:kern w:val="24"/>
                <w:sz w:val="22"/>
                <w:lang w:val="en-US" w:eastAsia="en-CA"/>
              </w:rPr>
              <w:t>$100,000</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b/>
                <w:sz w:val="22"/>
                <w:lang w:eastAsia="en-CA"/>
              </w:rPr>
            </w:pPr>
            <w:r w:rsidRPr="005B2CDE">
              <w:rPr>
                <w:rFonts w:eastAsia="Times New Roman" w:cs="Arial"/>
                <w:b/>
                <w:color w:val="000000"/>
                <w:kern w:val="24"/>
                <w:sz w:val="22"/>
                <w:lang w:val="en-US" w:eastAsia="en-CA"/>
              </w:rPr>
              <w:t>$165,000</w:t>
            </w:r>
          </w:p>
        </w:tc>
      </w:tr>
      <w:tr w:rsidR="00D279EE" w:rsidRPr="005B2CDE" w:rsidTr="009F6D9E">
        <w:trPr>
          <w:trHeight w:val="320"/>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Flat marker measuring less than 1,116.13 cm</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 xml:space="preserve"> (173 in</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$0</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b/>
                <w:color w:val="000000"/>
                <w:kern w:val="24"/>
                <w:sz w:val="22"/>
                <w:lang w:val="en-US" w:eastAsia="en-CA"/>
              </w:rPr>
            </w:pPr>
            <w:r w:rsidRPr="005B2CDE">
              <w:rPr>
                <w:rFonts w:eastAsia="Times New Roman" w:cs="Arial"/>
                <w:b/>
                <w:color w:val="000000"/>
                <w:kern w:val="24"/>
                <w:sz w:val="22"/>
                <w:lang w:val="en-US" w:eastAsia="en-CA"/>
              </w:rPr>
              <w:t>$0</w:t>
            </w:r>
          </w:p>
        </w:tc>
      </w:tr>
      <w:tr w:rsidR="00D279EE" w:rsidRPr="005B2CDE" w:rsidTr="009F6D9E">
        <w:trPr>
          <w:trHeight w:val="320"/>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Flat marker measuring at least 1,116.23 cm</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 xml:space="preserve"> (173 in</w:t>
            </w:r>
            <w:r w:rsidRPr="005B2CDE">
              <w:rPr>
                <w:rFonts w:eastAsia="Times New Roman" w:cs="Arial"/>
                <w:color w:val="000000"/>
                <w:kern w:val="24"/>
                <w:sz w:val="22"/>
                <w:vertAlign w:val="superscript"/>
                <w:lang w:val="en-US" w:eastAsia="en-CA"/>
              </w:rPr>
              <w:t>2</w:t>
            </w:r>
            <w:r w:rsidRPr="005B2CDE">
              <w:rPr>
                <w:rFonts w:eastAsia="Times New Roman" w:cs="Arial"/>
                <w:color w:val="000000"/>
                <w:kern w:val="24"/>
                <w:sz w:val="22"/>
                <w:lang w:val="en-US" w:eastAsia="en-CA"/>
              </w:rPr>
              <w:t>)</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$50</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b/>
                <w:color w:val="000000"/>
                <w:kern w:val="24"/>
                <w:sz w:val="22"/>
                <w:lang w:val="en-US" w:eastAsia="en-CA"/>
              </w:rPr>
            </w:pPr>
            <w:r w:rsidRPr="005B2CDE">
              <w:rPr>
                <w:rFonts w:eastAsia="Times New Roman" w:cs="Arial"/>
                <w:b/>
                <w:color w:val="000000"/>
                <w:kern w:val="24"/>
                <w:sz w:val="22"/>
                <w:lang w:val="en-US" w:eastAsia="en-CA"/>
              </w:rPr>
              <w:t>$100</w:t>
            </w:r>
          </w:p>
        </w:tc>
      </w:tr>
      <w:tr w:rsidR="00D279EE" w:rsidRPr="005B2CDE" w:rsidTr="009F6D9E">
        <w:trPr>
          <w:trHeight w:val="320"/>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Upright marker measuring 1.22 m (4 ft) or less in height and 1.22 m (4 ft) or less in length, including the base</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$100</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b/>
                <w:color w:val="000000"/>
                <w:kern w:val="24"/>
                <w:sz w:val="22"/>
                <w:lang w:val="en-US" w:eastAsia="en-CA"/>
              </w:rPr>
            </w:pPr>
            <w:r w:rsidRPr="005B2CDE">
              <w:rPr>
                <w:rFonts w:eastAsia="Times New Roman" w:cs="Arial"/>
                <w:b/>
                <w:color w:val="000000"/>
                <w:kern w:val="24"/>
                <w:sz w:val="22"/>
                <w:lang w:val="en-US" w:eastAsia="en-CA"/>
              </w:rPr>
              <w:t>$200</w:t>
            </w:r>
          </w:p>
        </w:tc>
      </w:tr>
      <w:tr w:rsidR="00D279EE" w:rsidRPr="009C0A94" w:rsidTr="009F6D9E">
        <w:trPr>
          <w:trHeight w:val="320"/>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Upright marker measuring more than 1.22 m (4 ft) in either height or length, including the base</w:t>
            </w:r>
          </w:p>
        </w:tc>
        <w:tc>
          <w:tcPr>
            <w:tcW w:w="295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tcPr>
          <w:p w:rsidR="00D279EE" w:rsidRPr="005B2CDE" w:rsidRDefault="00D279EE" w:rsidP="00263F2D">
            <w:pPr>
              <w:spacing w:before="0" w:after="0" w:line="240" w:lineRule="auto"/>
              <w:jc w:val="center"/>
              <w:textAlignment w:val="bottom"/>
              <w:rPr>
                <w:rFonts w:eastAsia="Times New Roman" w:cs="Arial"/>
                <w:color w:val="000000"/>
                <w:kern w:val="24"/>
                <w:sz w:val="22"/>
                <w:lang w:val="en-US" w:eastAsia="en-CA"/>
              </w:rPr>
            </w:pPr>
            <w:r w:rsidRPr="005B2CDE">
              <w:rPr>
                <w:rFonts w:eastAsia="Times New Roman" w:cs="Arial"/>
                <w:color w:val="000000"/>
                <w:kern w:val="24"/>
                <w:sz w:val="22"/>
                <w:lang w:val="en-US" w:eastAsia="en-CA"/>
              </w:rPr>
              <w:t xml:space="preserve">$200 </w:t>
            </w:r>
          </w:p>
        </w:tc>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 w:type="dxa"/>
              <w:left w:w="9" w:type="dxa"/>
              <w:bottom w:w="0" w:type="dxa"/>
              <w:right w:w="9" w:type="dxa"/>
            </w:tcMar>
          </w:tcPr>
          <w:p w:rsidR="00D279EE" w:rsidRPr="009C0A94" w:rsidRDefault="00D279EE" w:rsidP="00263F2D">
            <w:pPr>
              <w:spacing w:before="0" w:after="0" w:line="240" w:lineRule="auto"/>
              <w:jc w:val="center"/>
              <w:textAlignment w:val="bottom"/>
              <w:rPr>
                <w:rFonts w:eastAsia="Times New Roman" w:cs="Arial"/>
                <w:b/>
                <w:color w:val="000000"/>
                <w:kern w:val="24"/>
                <w:sz w:val="22"/>
                <w:lang w:val="en-US" w:eastAsia="en-CA"/>
              </w:rPr>
            </w:pPr>
            <w:r w:rsidRPr="005B2CDE">
              <w:rPr>
                <w:rFonts w:eastAsia="Times New Roman" w:cs="Arial"/>
                <w:b/>
                <w:color w:val="000000"/>
                <w:kern w:val="24"/>
                <w:sz w:val="22"/>
                <w:lang w:val="en-US" w:eastAsia="en-CA"/>
              </w:rPr>
              <w:t>$400</w:t>
            </w:r>
          </w:p>
        </w:tc>
      </w:tr>
      <w:bookmarkEnd w:id="56"/>
    </w:tbl>
    <w:p w:rsidR="008C2F0E" w:rsidRDefault="008C2F0E" w:rsidP="00E45988">
      <w:pPr>
        <w:spacing w:before="0" w:after="0"/>
      </w:pPr>
    </w:p>
    <w:sectPr w:rsidR="008C2F0E" w:rsidSect="001F7C7B">
      <w:headerReference w:type="even" r:id="rId31"/>
      <w:headerReference w:type="default" r:id="rId32"/>
      <w:footerReference w:type="even" r:id="rId33"/>
      <w:footerReference w:type="default" r:id="rId34"/>
      <w:headerReference w:type="first" r:id="rId35"/>
      <w:footerReference w:type="first" r:id="rId36"/>
      <w:type w:val="continuous"/>
      <w:pgSz w:w="12240" w:h="15840"/>
      <w:pgMar w:top="810" w:right="1080" w:bottom="1170" w:left="1080" w:header="510" w:footer="1196"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6A4B" w16cex:dateUtc="2021-06-16T16:17:00Z"/>
  <w16cex:commentExtensible w16cex:durableId="247458B8" w16cex:dateUtc="2021-06-16T15:02:00Z"/>
  <w16cex:commentExtensible w16cex:durableId="247468DF" w16cex:dateUtc="2021-06-16T16:11:00Z"/>
  <w16cex:commentExtensible w16cex:durableId="24745932" w16cex:dateUtc="2021-06-16T15:04:00Z"/>
  <w16cex:commentExtensible w16cex:durableId="2474593E" w16cex:dateUtc="2021-06-16T15:04:00Z"/>
  <w16cex:commentExtensible w16cex:durableId="24745B7F" w16cex:dateUtc="2021-06-16T15:14:00Z"/>
  <w16cex:commentExtensible w16cex:durableId="24734B26" w16cex:dateUtc="2021-06-15T19: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D1" w:rsidRDefault="006818D1" w:rsidP="00F848AC">
      <w:r>
        <w:separator/>
      </w:r>
    </w:p>
    <w:p w:rsidR="006818D1" w:rsidRDefault="006818D1"/>
  </w:endnote>
  <w:endnote w:type="continuationSeparator" w:id="0">
    <w:p w:rsidR="006818D1" w:rsidRDefault="006818D1" w:rsidP="00F848AC">
      <w:r>
        <w:continuationSeparator/>
      </w:r>
    </w:p>
    <w:p w:rsidR="006818D1" w:rsidRDefault="006818D1"/>
  </w:endnote>
  <w:endnote w:type="continuationNotice" w:id="1">
    <w:p w:rsidR="006818D1" w:rsidRDefault="006818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1" w:rsidRDefault="006818D1">
    <w:pPr>
      <w:pStyle w:val="Footer"/>
    </w:pPr>
  </w:p>
  <w:p w:rsidR="006818D1" w:rsidRDefault="00681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1" w:rsidRDefault="006818D1" w:rsidP="00117005">
    <w:pPr>
      <w:pStyle w:val="Footer"/>
      <w:ind w:firstLine="0"/>
    </w:pPr>
    <w:r w:rsidRPr="008A168B">
      <w:t>Policy, Planning and Oversight Division</w:t>
    </w:r>
    <w:r w:rsidRPr="00A3626B">
      <w:rPr>
        <w:color w:val="006E81" w:themeColor="text2"/>
      </w:rPr>
      <w:t xml:space="preserve"> </w:t>
    </w:r>
    <w:r w:rsidRPr="00BD7A97">
      <w:t xml:space="preserve">| </w:t>
    </w:r>
    <w:r>
      <w:t>Consumer Policy and Liaison Branch</w:t>
    </w:r>
    <w:r w:rsidRPr="5D6AC904">
      <w:rPr>
        <w:rFonts w:asciiTheme="minorHAnsi" w:hAnsiTheme="minorHAnsi" w:cstheme="minorBidi"/>
        <w:sz w:val="20"/>
        <w:szCs w:val="20"/>
      </w:rPr>
      <w:t xml:space="preserve"> </w:t>
    </w:r>
    <w:r>
      <w:t xml:space="preserve">   </w:t>
    </w:r>
    <w:r w:rsidRPr="001B5772">
      <w:t xml:space="preserve">Page </w:t>
    </w:r>
    <w:r w:rsidRPr="001B5772">
      <w:fldChar w:fldCharType="begin"/>
    </w:r>
    <w:r w:rsidRPr="001B5772">
      <w:instrText xml:space="preserve"> PAGE   \* MERGEFORMAT </w:instrText>
    </w:r>
    <w:r w:rsidRPr="001B5772">
      <w:fldChar w:fldCharType="separate"/>
    </w:r>
    <w:r w:rsidR="00B87DA1">
      <w:rPr>
        <w:noProof/>
      </w:rPr>
      <w:t>1</w:t>
    </w:r>
    <w:r w:rsidRPr="001B57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1" w:rsidRDefault="0068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D1" w:rsidRDefault="006818D1" w:rsidP="00F848AC">
      <w:r>
        <w:separator/>
      </w:r>
    </w:p>
    <w:p w:rsidR="006818D1" w:rsidRDefault="006818D1"/>
  </w:footnote>
  <w:footnote w:type="continuationSeparator" w:id="0">
    <w:p w:rsidR="006818D1" w:rsidRDefault="006818D1" w:rsidP="00F848AC">
      <w:r>
        <w:continuationSeparator/>
      </w:r>
    </w:p>
    <w:p w:rsidR="006818D1" w:rsidRDefault="006818D1"/>
  </w:footnote>
  <w:footnote w:type="continuationNotice" w:id="1">
    <w:p w:rsidR="006818D1" w:rsidRDefault="006818D1">
      <w:pPr>
        <w:spacing w:before="0" w:after="0" w:line="240" w:lineRule="auto"/>
      </w:pPr>
    </w:p>
  </w:footnote>
  <w:footnote w:id="2">
    <w:p w:rsidR="006818D1" w:rsidRPr="003F2E6B" w:rsidRDefault="006818D1" w:rsidP="006036A2">
      <w:pPr>
        <w:pStyle w:val="FootnoteText"/>
        <w:rPr>
          <w:rFonts w:ascii="Arial" w:hAnsi="Arial" w:cs="Arial"/>
        </w:rPr>
      </w:pPr>
      <w:r>
        <w:rPr>
          <w:rStyle w:val="FootnoteReference"/>
        </w:rPr>
        <w:footnoteRef/>
      </w:r>
      <w:r>
        <w:t xml:space="preserve"> </w:t>
      </w:r>
      <w:r w:rsidRPr="003F2E6B">
        <w:rPr>
          <w:rFonts w:ascii="Arial" w:hAnsi="Arial" w:cs="Arial"/>
        </w:rPr>
        <w:t>Under the FBCSA, “operator” means a person who is licensed to operate a cemetery, crematorium, funeral establishment … transfer service or any other business for which a licence may be required by regulation and includes a cemetery owner who is deemed to be a cemetery operator under s</w:t>
      </w:r>
      <w:r>
        <w:rPr>
          <w:rFonts w:ascii="Arial" w:hAnsi="Arial" w:cs="Arial"/>
        </w:rPr>
        <w:t>.</w:t>
      </w:r>
      <w:r w:rsidRPr="003F2E6B">
        <w:rPr>
          <w:rFonts w:ascii="Arial" w:hAnsi="Arial" w:cs="Arial"/>
        </w:rPr>
        <w:t xml:space="preserve"> 5(2) of that Act. </w:t>
      </w:r>
    </w:p>
  </w:footnote>
  <w:footnote w:id="3">
    <w:p w:rsidR="006818D1" w:rsidRDefault="006818D1">
      <w:pPr>
        <w:pStyle w:val="FootnoteText"/>
      </w:pPr>
      <w:r>
        <w:rPr>
          <w:rStyle w:val="FootnoteReference"/>
        </w:rPr>
        <w:footnoteRef/>
      </w:r>
      <w:r>
        <w:t xml:space="preserve"> </w:t>
      </w:r>
      <w:r>
        <w:rPr>
          <w:rFonts w:ascii="Arial" w:hAnsi="Arial" w:cs="Arial"/>
        </w:rPr>
        <w:t>C</w:t>
      </w:r>
      <w:r w:rsidRPr="001724D2">
        <w:rPr>
          <w:rFonts w:ascii="Arial" w:hAnsi="Arial" w:cs="Arial"/>
        </w:rPr>
        <w:t xml:space="preserve">onsequential amendments </w:t>
      </w:r>
      <w:r>
        <w:rPr>
          <w:rFonts w:ascii="Arial" w:hAnsi="Arial" w:cs="Arial"/>
        </w:rPr>
        <w:t xml:space="preserve">were also made </w:t>
      </w:r>
      <w:r w:rsidRPr="001724D2">
        <w:rPr>
          <w:rFonts w:ascii="Arial" w:hAnsi="Arial" w:cs="Arial"/>
        </w:rPr>
        <w:t>to Ontario Regulation 187/09 under the Safety and Consumer Statutes Administration Act, 1996</w:t>
      </w:r>
      <w:r>
        <w:rPr>
          <w:rFonts w:ascii="Arial" w:hAnsi="Arial" w:cs="Arial"/>
        </w:rPr>
        <w:t>.</w:t>
      </w:r>
    </w:p>
  </w:footnote>
  <w:footnote w:id="4">
    <w:p w:rsidR="006818D1" w:rsidRPr="00D36B1A" w:rsidRDefault="006818D1">
      <w:pPr>
        <w:pStyle w:val="FootnoteText"/>
        <w:rPr>
          <w:rFonts w:ascii="Arial" w:hAnsi="Arial" w:cs="Arial"/>
        </w:rPr>
      </w:pPr>
      <w:r w:rsidRPr="00D36B1A">
        <w:rPr>
          <w:rStyle w:val="FootnoteReference"/>
          <w:rFonts w:ascii="Arial" w:hAnsi="Arial" w:cs="Arial"/>
        </w:rPr>
        <w:footnoteRef/>
      </w:r>
      <w:r w:rsidRPr="00D36B1A">
        <w:rPr>
          <w:rFonts w:ascii="Arial" w:hAnsi="Arial" w:cs="Arial"/>
        </w:rPr>
        <w:t xml:space="preserve"> See Appendix A for more information on these regulatory changes.</w:t>
      </w:r>
    </w:p>
  </w:footnote>
  <w:footnote w:id="5">
    <w:p w:rsidR="006818D1" w:rsidRPr="003F2E6B" w:rsidRDefault="006818D1" w:rsidP="00341ABC">
      <w:pPr>
        <w:pStyle w:val="FootnoteText"/>
        <w:rPr>
          <w:lang w:val="en-US"/>
        </w:rPr>
      </w:pPr>
      <w:r w:rsidRPr="00D77008">
        <w:rPr>
          <w:rStyle w:val="FootnoteReference"/>
          <w:rFonts w:ascii="Arial" w:hAnsi="Arial" w:cs="Arial"/>
        </w:rPr>
        <w:footnoteRef/>
      </w:r>
      <w:r w:rsidRPr="00D77008">
        <w:rPr>
          <w:rFonts w:ascii="Arial" w:hAnsi="Arial" w:cs="Arial"/>
        </w:rPr>
        <w:t xml:space="preserve"> </w:t>
      </w:r>
      <w:r w:rsidRPr="00D77008">
        <w:rPr>
          <w:rFonts w:ascii="Arial" w:hAnsi="Arial" w:cs="Arial"/>
          <w:lang w:val="en-US"/>
        </w:rPr>
        <w:t>This requirement will change on July 1, 2021. See Appendix A for details about the change.</w:t>
      </w:r>
    </w:p>
  </w:footnote>
  <w:footnote w:id="6">
    <w:p w:rsidR="006818D1" w:rsidRDefault="006818D1">
      <w:pPr>
        <w:pStyle w:val="FootnoteText"/>
      </w:pPr>
      <w:r>
        <w:rPr>
          <w:rStyle w:val="FootnoteReference"/>
        </w:rPr>
        <w:footnoteRef/>
      </w:r>
      <w:r>
        <w:t xml:space="preserve"> </w:t>
      </w:r>
      <w:r w:rsidRPr="00BD56B2">
        <w:rPr>
          <w:rFonts w:ascii="Arial" w:hAnsi="Arial" w:cs="Arial"/>
          <w:lang w:val="en-US"/>
        </w:rPr>
        <w:t xml:space="preserve">Consultations included </w:t>
      </w:r>
      <w:r>
        <w:rPr>
          <w:rFonts w:ascii="Arial" w:hAnsi="Arial" w:cs="Arial"/>
          <w:lang w:val="en-US"/>
        </w:rPr>
        <w:t xml:space="preserve">bereavement </w:t>
      </w:r>
      <w:r w:rsidRPr="00BD56B2">
        <w:rPr>
          <w:rFonts w:ascii="Arial" w:hAnsi="Arial" w:cs="Arial"/>
          <w:lang w:val="en-US"/>
        </w:rPr>
        <w:t>sector representatives from the BAO’s Cemetery, Crematorium and Municipal Advisory Committee</w:t>
      </w:r>
      <w:r>
        <w:rPr>
          <w:rFonts w:ascii="Arial" w:hAnsi="Arial" w:cs="Arial"/>
          <w:lang w:val="en-US"/>
        </w:rPr>
        <w:t xml:space="preserve"> and</w:t>
      </w:r>
      <w:r w:rsidRPr="00BD56B2">
        <w:rPr>
          <w:rFonts w:ascii="Arial" w:hAnsi="Arial" w:cs="Arial"/>
          <w:lang w:val="en-US"/>
        </w:rPr>
        <w:t xml:space="preserve"> the</w:t>
      </w:r>
      <w:r>
        <w:rPr>
          <w:rFonts w:ascii="Arial" w:hAnsi="Arial" w:cs="Arial"/>
          <w:lang w:val="en-US"/>
        </w:rPr>
        <w:t xml:space="preserve"> BAO’s</w:t>
      </w:r>
      <w:r w:rsidRPr="00BD56B2">
        <w:rPr>
          <w:rFonts w:ascii="Arial" w:hAnsi="Arial" w:cs="Arial"/>
          <w:lang w:val="en-US"/>
        </w:rPr>
        <w:t xml:space="preserve"> Funeral and Transfer Services Advisory Committee, as well as small and medium-sized operators identified through the Ontario Association of Cemetery and Funeral Professionals (OACFP) and the Ontario Funeral Service Association (OFSA).</w:t>
      </w:r>
    </w:p>
  </w:footnote>
  <w:footnote w:id="7">
    <w:p w:rsidR="006818D1" w:rsidRPr="00496347" w:rsidRDefault="006818D1">
      <w:pPr>
        <w:pStyle w:val="FootnoteText"/>
        <w:rPr>
          <w:rFonts w:ascii="Arial" w:hAnsi="Arial" w:cs="Arial"/>
        </w:rPr>
      </w:pPr>
      <w:r w:rsidRPr="00496347">
        <w:rPr>
          <w:rStyle w:val="FootnoteReference"/>
          <w:rFonts w:ascii="Arial" w:hAnsi="Arial" w:cs="Arial"/>
        </w:rPr>
        <w:footnoteRef/>
      </w:r>
      <w:r w:rsidRPr="00496347">
        <w:rPr>
          <w:rFonts w:ascii="Arial" w:hAnsi="Arial" w:cs="Arial"/>
        </w:rPr>
        <w:t xml:space="preserve"> On January 26, 2021, the BAO posted a </w:t>
      </w:r>
      <w:hyperlink r:id="rId1" w:history="1">
        <w:r w:rsidRPr="00496347">
          <w:rPr>
            <w:rStyle w:val="Hyperlink"/>
            <w:rFonts w:ascii="Arial" w:hAnsi="Arial" w:cs="Arial"/>
          </w:rPr>
          <w:t>Notice to the Consumer</w:t>
        </w:r>
      </w:hyperlink>
      <w:r w:rsidRPr="00496347">
        <w:rPr>
          <w:rFonts w:ascii="Arial" w:hAnsi="Arial" w:cs="Arial"/>
        </w:rPr>
        <w:t xml:space="preserve"> on its website which included an analysis of price differences for selected services by region</w:t>
      </w:r>
      <w:r>
        <w:rPr>
          <w:rFonts w:ascii="Arial" w:hAnsi="Arial" w:cs="Arial"/>
        </w:rPr>
        <w:t xml:space="preserve"> undertaken by the </w:t>
      </w:r>
      <w:r w:rsidRPr="00451D89">
        <w:rPr>
          <w:rFonts w:ascii="Arial" w:hAnsi="Arial" w:cs="Arial"/>
          <w:lang w:val="en-US"/>
        </w:rPr>
        <w:t>Auditor General</w:t>
      </w:r>
      <w:r w:rsidRPr="00496347">
        <w:rPr>
          <w:rFonts w:ascii="Arial" w:hAnsi="Arial" w:cs="Arial"/>
        </w:rPr>
        <w:t>, to encourage consumers to shop around.</w:t>
      </w:r>
    </w:p>
  </w:footnote>
  <w:footnote w:id="8">
    <w:p w:rsidR="00C84514" w:rsidRPr="00313426" w:rsidRDefault="00C84514" w:rsidP="00C84514">
      <w:pPr>
        <w:pStyle w:val="FootnoteText"/>
        <w:rPr>
          <w:rFonts w:ascii="Arial" w:hAnsi="Arial" w:cs="Arial"/>
        </w:rPr>
      </w:pPr>
      <w:r w:rsidRPr="007453B8">
        <w:rPr>
          <w:rStyle w:val="FootnoteReference"/>
          <w:rFonts w:ascii="Arial" w:hAnsi="Arial" w:cs="Arial"/>
        </w:rPr>
        <w:footnoteRef/>
      </w:r>
      <w:r w:rsidRPr="00313426">
        <w:rPr>
          <w:rFonts w:ascii="Arial" w:hAnsi="Arial" w:cs="Arial"/>
        </w:rPr>
        <w:t xml:space="preserve"> </w:t>
      </w:r>
      <w:r>
        <w:rPr>
          <w:rFonts w:ascii="Arial" w:hAnsi="Arial" w:cs="Arial"/>
        </w:rPr>
        <w:t xml:space="preserve">The language </w:t>
      </w:r>
      <w:r w:rsidRPr="00313426">
        <w:rPr>
          <w:rFonts w:ascii="Arial" w:hAnsi="Arial" w:cs="Arial"/>
        </w:rPr>
        <w:t>“</w:t>
      </w:r>
      <w:r>
        <w:rPr>
          <w:rFonts w:ascii="Arial" w:hAnsi="Arial" w:cs="Arial"/>
        </w:rPr>
        <w:t>o</w:t>
      </w:r>
      <w:r w:rsidRPr="00313426">
        <w:rPr>
          <w:rFonts w:ascii="Arial" w:hAnsi="Arial" w:cs="Arial"/>
        </w:rPr>
        <w:t xml:space="preserve">r provision” </w:t>
      </w:r>
      <w:r w:rsidRPr="005F7E33">
        <w:rPr>
          <w:rFonts w:ascii="Arial" w:hAnsi="Arial" w:cs="Arial"/>
        </w:rPr>
        <w:t xml:space="preserve">is </w:t>
      </w:r>
      <w:r>
        <w:rPr>
          <w:rFonts w:ascii="Arial" w:hAnsi="Arial" w:cs="Arial"/>
        </w:rPr>
        <w:t xml:space="preserve">also </w:t>
      </w:r>
      <w:r w:rsidRPr="005F7E33">
        <w:rPr>
          <w:rFonts w:ascii="Arial" w:hAnsi="Arial" w:cs="Arial"/>
        </w:rPr>
        <w:t xml:space="preserve">in the new </w:t>
      </w:r>
      <w:r>
        <w:rPr>
          <w:rFonts w:ascii="Arial" w:hAnsi="Arial" w:cs="Arial"/>
        </w:rPr>
        <w:t xml:space="preserve">s. </w:t>
      </w:r>
      <w:r w:rsidRPr="005F7E33">
        <w:rPr>
          <w:rFonts w:ascii="Arial" w:hAnsi="Arial" w:cs="Arial"/>
        </w:rPr>
        <w:t>112.2</w:t>
      </w:r>
      <w:r>
        <w:rPr>
          <w:rFonts w:ascii="Arial" w:hAnsi="Arial" w:cs="Arial"/>
        </w:rPr>
        <w:t xml:space="preserve"> (i.e., disclosure to public by operator), and</w:t>
      </w:r>
      <w:r w:rsidRPr="005F7E33">
        <w:rPr>
          <w:rFonts w:ascii="Arial" w:hAnsi="Arial" w:cs="Arial"/>
        </w:rPr>
        <w:t xml:space="preserve"> </w:t>
      </w:r>
      <w:r w:rsidRPr="00313426">
        <w:rPr>
          <w:rFonts w:ascii="Arial" w:hAnsi="Arial" w:cs="Arial"/>
        </w:rPr>
        <w:t>was added to s. 119(</w:t>
      </w:r>
      <w:r>
        <w:rPr>
          <w:rFonts w:ascii="Arial" w:hAnsi="Arial" w:cs="Arial"/>
        </w:rPr>
        <w:t>5</w:t>
      </w:r>
      <w:r w:rsidRPr="00313426">
        <w:rPr>
          <w:rFonts w:ascii="Arial" w:hAnsi="Arial" w:cs="Arial"/>
        </w:rPr>
        <w:t xml:space="preserve">) </w:t>
      </w:r>
      <w:r>
        <w:rPr>
          <w:rFonts w:ascii="Arial" w:hAnsi="Arial" w:cs="Arial"/>
        </w:rPr>
        <w:t xml:space="preserve">(i.e., promotional material) </w:t>
      </w:r>
      <w:r w:rsidRPr="00313426">
        <w:rPr>
          <w:rFonts w:ascii="Arial" w:hAnsi="Arial" w:cs="Arial"/>
        </w:rPr>
        <w:t xml:space="preserve">of the General Regulation for the sake of consistency. </w:t>
      </w:r>
    </w:p>
  </w:footnote>
  <w:footnote w:id="9">
    <w:p w:rsidR="006818D1" w:rsidRDefault="006818D1" w:rsidP="003E38B1">
      <w:pPr>
        <w:pStyle w:val="FootnoteText"/>
      </w:pPr>
      <w:r>
        <w:rPr>
          <w:rStyle w:val="FootnoteReference"/>
        </w:rPr>
        <w:footnoteRef/>
      </w:r>
      <w:r>
        <w:t xml:space="preserve"> </w:t>
      </w:r>
      <w:r w:rsidRPr="0077052E">
        <w:rPr>
          <w:rFonts w:ascii="Arial" w:hAnsi="Arial" w:cs="Arial"/>
        </w:rPr>
        <w:t xml:space="preserve">The </w:t>
      </w:r>
      <w:r w:rsidRPr="00D9329A">
        <w:rPr>
          <w:rFonts w:ascii="Arial" w:hAnsi="Arial" w:cs="Arial"/>
        </w:rPr>
        <w:t>Auditor General</w:t>
      </w:r>
      <w:r w:rsidRPr="0077052E">
        <w:rPr>
          <w:rFonts w:ascii="Arial" w:hAnsi="Arial" w:cs="Arial"/>
        </w:rPr>
        <w:t xml:space="preserve">’s report does not </w:t>
      </w:r>
      <w:r>
        <w:rPr>
          <w:rFonts w:ascii="Arial" w:hAnsi="Arial" w:cs="Arial"/>
        </w:rPr>
        <w:t xml:space="preserve">specifically </w:t>
      </w:r>
      <w:r w:rsidRPr="0077052E">
        <w:rPr>
          <w:rFonts w:ascii="Arial" w:hAnsi="Arial" w:cs="Arial"/>
        </w:rPr>
        <w:t xml:space="preserve">define what is meant by “high pressure sales” or “upselling”. </w:t>
      </w:r>
      <w:r>
        <w:rPr>
          <w:rFonts w:ascii="Arial" w:hAnsi="Arial" w:cs="Arial"/>
        </w:rPr>
        <w:t xml:space="preserve">However, the report notes that the mystery shoppers felt pressured by an employee to sign a contract or consider a specific product or service. The </w:t>
      </w:r>
      <w:hyperlink r:id="rId2" w:history="1">
        <w:r w:rsidRPr="00FF4AF9">
          <w:rPr>
            <w:rStyle w:val="Hyperlink"/>
            <w:rFonts w:ascii="Arial" w:hAnsi="Arial" w:cs="Arial"/>
          </w:rPr>
          <w:t>Merriam-Webster dictionary</w:t>
        </w:r>
      </w:hyperlink>
      <w:r>
        <w:rPr>
          <w:rFonts w:ascii="Arial" w:hAnsi="Arial" w:cs="Arial"/>
        </w:rPr>
        <w:t xml:space="preserve"> defines “upsell” as </w:t>
      </w:r>
      <w:r w:rsidRPr="00AE4D73">
        <w:rPr>
          <w:rFonts w:ascii="Arial" w:hAnsi="Arial" w:cs="Arial"/>
        </w:rPr>
        <w:t>to try to convince a customer to purchase something additional or at a higher cost</w:t>
      </w:r>
      <w:r>
        <w:rPr>
          <w:rFonts w:ascii="Arial" w:hAnsi="Arial" w:cs="Arial"/>
        </w:rPr>
        <w:t>.</w:t>
      </w:r>
    </w:p>
  </w:footnote>
  <w:footnote w:id="10">
    <w:p w:rsidR="006818D1" w:rsidRDefault="006818D1">
      <w:pPr>
        <w:pStyle w:val="FootnoteText"/>
      </w:pPr>
      <w:r>
        <w:rPr>
          <w:rStyle w:val="FootnoteReference"/>
        </w:rPr>
        <w:footnoteRef/>
      </w:r>
      <w:r>
        <w:t xml:space="preserve"> </w:t>
      </w:r>
      <w:r>
        <w:rPr>
          <w:rFonts w:ascii="Arial" w:eastAsia="Calibri" w:hAnsi="Arial" w:cs="Arial"/>
          <w:lang w:val="en-US"/>
        </w:rPr>
        <w:t>Jurisdictions</w:t>
      </w:r>
      <w:r w:rsidRPr="00E92F23">
        <w:rPr>
          <w:rFonts w:ascii="Arial" w:eastAsia="Calibri" w:hAnsi="Arial" w:cs="Arial"/>
          <w:lang w:val="en-US"/>
        </w:rPr>
        <w:t xml:space="preserve"> </w:t>
      </w:r>
      <w:r>
        <w:rPr>
          <w:rFonts w:ascii="Arial" w:eastAsia="Calibri" w:hAnsi="Arial" w:cs="Arial"/>
          <w:lang w:val="en-US"/>
        </w:rPr>
        <w:t xml:space="preserve">studied </w:t>
      </w:r>
      <w:r w:rsidRPr="00E92F23">
        <w:rPr>
          <w:rFonts w:ascii="Arial" w:eastAsia="Calibri" w:hAnsi="Arial" w:cs="Arial"/>
          <w:lang w:val="en-US"/>
        </w:rPr>
        <w:t>include British Columbia, Alberta, Saskatchewan, Manitoba, Quebec and Nova Scotia.</w:t>
      </w:r>
    </w:p>
  </w:footnote>
  <w:footnote w:id="11">
    <w:p w:rsidR="006818D1" w:rsidRPr="00EF3777" w:rsidRDefault="006818D1" w:rsidP="007D2C3A">
      <w:pPr>
        <w:pStyle w:val="FootnoteText"/>
        <w:rPr>
          <w:rFonts w:ascii="Arial" w:hAnsi="Arial" w:cs="Arial"/>
        </w:rPr>
      </w:pPr>
      <w:r>
        <w:rPr>
          <w:rStyle w:val="FootnoteReference"/>
        </w:rPr>
        <w:footnoteRef/>
      </w:r>
      <w:r>
        <w:t xml:space="preserve"> </w:t>
      </w:r>
      <w:r w:rsidRPr="00EF3777">
        <w:rPr>
          <w:rFonts w:ascii="Arial" w:hAnsi="Arial" w:cs="Arial"/>
        </w:rPr>
        <w:t>Alkaline hydrolysis is an alternative method of disposal of human remains that uses caustic chemicals to break down the body with the resulting liquid effluent draining into the wastewater system.</w:t>
      </w:r>
    </w:p>
  </w:footnote>
  <w:footnote w:id="12">
    <w:p w:rsidR="006818D1" w:rsidRPr="00367D6C" w:rsidRDefault="006818D1">
      <w:pPr>
        <w:pStyle w:val="FootnoteText"/>
        <w:rPr>
          <w:rFonts w:ascii="Arial" w:hAnsi="Arial" w:cs="Arial"/>
        </w:rPr>
      </w:pPr>
      <w:r w:rsidRPr="00367D6C">
        <w:rPr>
          <w:rStyle w:val="FootnoteReference"/>
          <w:rFonts w:ascii="Arial" w:hAnsi="Arial" w:cs="Arial"/>
        </w:rPr>
        <w:footnoteRef/>
      </w:r>
      <w:r w:rsidRPr="00367D6C">
        <w:rPr>
          <w:rFonts w:ascii="Arial" w:hAnsi="Arial" w:cs="Arial"/>
        </w:rPr>
        <w:t xml:space="preserve"> Only for contraventions relating to funeral services.</w:t>
      </w:r>
    </w:p>
  </w:footnote>
  <w:footnote w:id="13">
    <w:p w:rsidR="006818D1" w:rsidRDefault="006818D1">
      <w:pPr>
        <w:pStyle w:val="FootnoteText"/>
      </w:pPr>
      <w:r w:rsidRPr="00367D6C">
        <w:rPr>
          <w:rStyle w:val="FootnoteReference"/>
          <w:rFonts w:ascii="Arial" w:hAnsi="Arial" w:cs="Arial"/>
        </w:rPr>
        <w:footnoteRef/>
      </w:r>
      <w:r>
        <w:t xml:space="preserve"> </w:t>
      </w:r>
      <w:r w:rsidRPr="00367D6C">
        <w:rPr>
          <w:rFonts w:ascii="Arial" w:hAnsi="Arial" w:cs="Arial"/>
        </w:rPr>
        <w:t>Quebec’s Ministère de la Santé et des Services Sociaux (MSSS) can issue offen</w:t>
      </w:r>
      <w:r>
        <w:rPr>
          <w:rFonts w:ascii="Arial" w:hAnsi="Arial" w:cs="Arial"/>
        </w:rPr>
        <w:t>c</w:t>
      </w:r>
      <w:r w:rsidRPr="00367D6C">
        <w:rPr>
          <w:rFonts w:ascii="Arial" w:hAnsi="Arial" w:cs="Arial"/>
        </w:rPr>
        <w:t>e reports or notices of non-compliance in the event of non compliance with certain provisions of the Act Respecting Arrangements for Funeral Services and Sepultures or its regulations. Fines vary depending on whether they are given to a</w:t>
      </w:r>
      <w:r>
        <w:rPr>
          <w:rFonts w:ascii="Arial" w:hAnsi="Arial" w:cs="Arial"/>
        </w:rPr>
        <w:t>n individual or corporation</w:t>
      </w:r>
      <w:r w:rsidRPr="00367D6C">
        <w:rPr>
          <w:rFonts w:ascii="Arial" w:hAnsi="Arial" w:cs="Arial"/>
        </w:rPr>
        <w:t>.</w:t>
      </w:r>
      <w:r>
        <w:t xml:space="preserve"> </w:t>
      </w:r>
    </w:p>
  </w:footnote>
  <w:footnote w:id="14">
    <w:p w:rsidR="006818D1" w:rsidRPr="007639B8" w:rsidRDefault="006818D1">
      <w:pPr>
        <w:pStyle w:val="FootnoteText"/>
        <w:rPr>
          <w:rFonts w:ascii="Arial" w:hAnsi="Arial" w:cs="Arial"/>
        </w:rPr>
      </w:pPr>
      <w:r w:rsidRPr="007639B8">
        <w:rPr>
          <w:rStyle w:val="FootnoteReference"/>
          <w:rFonts w:ascii="Arial" w:hAnsi="Arial" w:cs="Arial"/>
        </w:rPr>
        <w:footnoteRef/>
      </w:r>
      <w:r w:rsidRPr="007639B8">
        <w:rPr>
          <w:rFonts w:ascii="Arial" w:hAnsi="Arial" w:cs="Arial"/>
        </w:rPr>
        <w:t xml:space="preserve"> OCC Guidelines </w:t>
      </w:r>
      <w:r>
        <w:rPr>
          <w:rFonts w:ascii="Arial" w:hAnsi="Arial" w:cs="Arial"/>
        </w:rPr>
        <w:t>provide hospitals and long-term care facilities in Ontario with a process for managing unclaimed bodies that are not under the jurisdiction of a coroner (i.e., where death of a patient/resident is natural or expected), and clarify the respective roles of OCC and OPGT in this process.</w:t>
      </w:r>
    </w:p>
  </w:footnote>
  <w:footnote w:id="15">
    <w:p w:rsidR="006818D1" w:rsidRPr="00070E5A" w:rsidRDefault="006818D1" w:rsidP="00066785">
      <w:pPr>
        <w:pStyle w:val="FootnoteText"/>
        <w:rPr>
          <w:rFonts w:ascii="Arial" w:hAnsi="Arial" w:cs="Arial"/>
          <w:lang w:val="en-US"/>
        </w:rPr>
      </w:pPr>
      <w:r w:rsidRPr="00070E5A">
        <w:rPr>
          <w:rStyle w:val="FootnoteReference"/>
          <w:rFonts w:ascii="Arial" w:hAnsi="Arial" w:cs="Arial"/>
        </w:rPr>
        <w:footnoteRef/>
      </w:r>
      <w:r w:rsidRPr="00070E5A">
        <w:rPr>
          <w:rFonts w:ascii="Arial" w:hAnsi="Arial" w:cs="Arial"/>
        </w:rPr>
        <w:t xml:space="preserve"> </w:t>
      </w:r>
      <w:r w:rsidRPr="00B04028">
        <w:rPr>
          <w:rFonts w:ascii="Arial" w:hAnsi="Arial" w:cs="Arial"/>
          <w:lang w:val="en-US"/>
        </w:rPr>
        <w:t xml:space="preserve">Under the FBCSA, </w:t>
      </w:r>
      <w:r w:rsidRPr="001D7E6F">
        <w:rPr>
          <w:rFonts w:ascii="Arial" w:hAnsi="Arial" w:cs="Arial"/>
        </w:rPr>
        <w:t xml:space="preserve">“interment rights holder” means the person who holds the </w:t>
      </w:r>
      <w:r w:rsidRPr="00A62AB0">
        <w:rPr>
          <w:rFonts w:ascii="Arial" w:hAnsi="Arial" w:cs="Arial"/>
        </w:rPr>
        <w:t>interment rights</w:t>
      </w:r>
      <w:r w:rsidRPr="00B04028">
        <w:rPr>
          <w:rFonts w:ascii="Arial" w:hAnsi="Arial" w:cs="Arial"/>
        </w:rPr>
        <w:t xml:space="preserve"> with respect to a </w:t>
      </w:r>
      <w:r w:rsidRPr="00A62AB0">
        <w:rPr>
          <w:rFonts w:ascii="Arial" w:hAnsi="Arial" w:cs="Arial"/>
        </w:rPr>
        <w:t>lot</w:t>
      </w:r>
      <w:r w:rsidRPr="00B04028">
        <w:rPr>
          <w:rFonts w:ascii="Arial" w:hAnsi="Arial" w:cs="Arial"/>
        </w:rPr>
        <w:t xml:space="preserve"> whether the person be the purchaser of the rights, the person named in the certificate of interment or such other person to whom the interment rights have been </w:t>
      </w:r>
      <w:r w:rsidRPr="009F3181">
        <w:rPr>
          <w:rFonts w:ascii="Arial" w:hAnsi="Arial" w:cs="Arial"/>
        </w:rPr>
        <w:t xml:space="preserve">assigned.  “Scattering rights holder” means the person who holds the </w:t>
      </w:r>
      <w:r w:rsidRPr="00A62AB0">
        <w:rPr>
          <w:rFonts w:ascii="Arial" w:hAnsi="Arial" w:cs="Arial"/>
        </w:rPr>
        <w:t>scattering rights</w:t>
      </w:r>
      <w:r w:rsidRPr="00B04028">
        <w:rPr>
          <w:rFonts w:ascii="Arial" w:hAnsi="Arial" w:cs="Arial"/>
        </w:rPr>
        <w:t xml:space="preserve"> with respect to a </w:t>
      </w:r>
      <w:r w:rsidRPr="00A62AB0">
        <w:rPr>
          <w:rFonts w:ascii="Arial" w:hAnsi="Arial" w:cs="Arial"/>
        </w:rPr>
        <w:t>scattering ground</w:t>
      </w:r>
      <w:r w:rsidRPr="00B04028">
        <w:rPr>
          <w:rFonts w:ascii="Arial" w:hAnsi="Arial" w:cs="Arial"/>
        </w:rPr>
        <w:t xml:space="preserve"> whether the person be the purchaser of the rights, the person named in the certificate of scattering or such other person to whom </w:t>
      </w:r>
      <w:r w:rsidRPr="009F3181">
        <w:rPr>
          <w:rFonts w:ascii="Arial" w:hAnsi="Arial" w:cs="Arial"/>
        </w:rPr>
        <w:t>the scattering rights have been assigned.</w:t>
      </w:r>
    </w:p>
  </w:footnote>
  <w:footnote w:id="16">
    <w:p w:rsidR="006818D1" w:rsidRPr="00A46E03" w:rsidRDefault="006818D1" w:rsidP="002F4961">
      <w:pPr>
        <w:pStyle w:val="FootnoteText"/>
        <w:rPr>
          <w:lang w:val="en-US"/>
        </w:rPr>
      </w:pPr>
      <w:r w:rsidRPr="00070E5A">
        <w:rPr>
          <w:rStyle w:val="FootnoteReference"/>
          <w:rFonts w:ascii="Arial" w:hAnsi="Arial" w:cs="Arial"/>
        </w:rPr>
        <w:footnoteRef/>
      </w:r>
      <w:r>
        <w:t xml:space="preserve"> </w:t>
      </w:r>
      <w:r w:rsidRPr="005F7E33">
        <w:rPr>
          <w:rFonts w:ascii="Arial" w:hAnsi="Arial" w:cs="Arial"/>
        </w:rPr>
        <w:t xml:space="preserve">Cemetery operators cannot inter or scatter remains in a cemetery other than those of the rights holder without the written consent of the rights holder. A delivery agent as defined in the </w:t>
      </w:r>
      <w:r w:rsidRPr="00D77008">
        <w:rPr>
          <w:rFonts w:ascii="Arial" w:hAnsi="Arial" w:cs="Arial"/>
        </w:rPr>
        <w:t>Ontario Works Act, 1997</w:t>
      </w:r>
      <w:r w:rsidRPr="005F7E33">
        <w:rPr>
          <w:rFonts w:ascii="Arial" w:hAnsi="Arial" w:cs="Arial"/>
        </w:rPr>
        <w:t>, can authorize interment or scattering under the FBCSA in certain circumstances.</w:t>
      </w:r>
    </w:p>
  </w:footnote>
  <w:footnote w:id="17">
    <w:p w:rsidR="006818D1" w:rsidRPr="0038492E" w:rsidRDefault="006818D1">
      <w:pPr>
        <w:pStyle w:val="FootnoteText"/>
        <w:rPr>
          <w:lang w:val="en-US"/>
        </w:rPr>
      </w:pPr>
      <w:r>
        <w:rPr>
          <w:rStyle w:val="FootnoteReference"/>
        </w:rPr>
        <w:footnoteRef/>
      </w:r>
      <w:r>
        <w:t xml:space="preserve"> </w:t>
      </w:r>
      <w:r w:rsidRPr="00C350C9">
        <w:rPr>
          <w:rFonts w:ascii="Arial" w:hAnsi="Arial" w:cs="Arial"/>
          <w:lang w:val="en-US"/>
        </w:rPr>
        <w:t xml:space="preserve">Ontario’s </w:t>
      </w:r>
      <w:r w:rsidRPr="00D77008">
        <w:rPr>
          <w:rFonts w:ascii="Arial" w:hAnsi="Arial" w:cs="Arial"/>
          <w:iCs/>
          <w:lang w:val="en-US"/>
        </w:rPr>
        <w:t>Gift of Life Act</w:t>
      </w:r>
      <w:r w:rsidRPr="008A4F54">
        <w:rPr>
          <w:rFonts w:ascii="Arial" w:hAnsi="Arial" w:cs="Arial"/>
          <w:iCs/>
          <w:lang w:val="en-US"/>
        </w:rPr>
        <w:t>, as well as the General Regulation under the</w:t>
      </w:r>
      <w:r>
        <w:rPr>
          <w:rFonts w:ascii="Arial" w:hAnsi="Arial" w:cs="Arial"/>
          <w:i/>
          <w:lang w:val="en-US"/>
        </w:rPr>
        <w:t xml:space="preserve"> </w:t>
      </w:r>
      <w:r w:rsidRPr="00D77008">
        <w:rPr>
          <w:rFonts w:ascii="Arial" w:hAnsi="Arial" w:cs="Arial"/>
          <w:iCs/>
          <w:lang w:val="en-US"/>
        </w:rPr>
        <w:t>Coroners Act</w:t>
      </w:r>
      <w:r>
        <w:rPr>
          <w:rFonts w:ascii="Arial" w:hAnsi="Arial" w:cs="Arial"/>
          <w:i/>
          <w:lang w:val="en-US"/>
        </w:rPr>
        <w:t>,</w:t>
      </w:r>
      <w:r w:rsidRPr="00C350C9">
        <w:rPr>
          <w:rFonts w:ascii="Arial" w:hAnsi="Arial" w:cs="Arial"/>
          <w:lang w:val="en-US"/>
        </w:rPr>
        <w:t xml:space="preserve"> </w:t>
      </w:r>
      <w:r>
        <w:rPr>
          <w:rFonts w:ascii="Arial" w:hAnsi="Arial" w:cs="Arial"/>
          <w:lang w:val="en-US"/>
        </w:rPr>
        <w:t xml:space="preserve">also </w:t>
      </w:r>
      <w:r w:rsidRPr="00C350C9">
        <w:rPr>
          <w:rFonts w:ascii="Arial" w:hAnsi="Arial" w:cs="Arial"/>
          <w:lang w:val="en-US"/>
        </w:rPr>
        <w:t>set out hierarch</w:t>
      </w:r>
      <w:r>
        <w:rPr>
          <w:rFonts w:ascii="Arial" w:hAnsi="Arial" w:cs="Arial"/>
          <w:lang w:val="en-US"/>
        </w:rPr>
        <w:t>ical</w:t>
      </w:r>
      <w:r w:rsidRPr="00C350C9">
        <w:rPr>
          <w:rFonts w:ascii="Arial" w:hAnsi="Arial" w:cs="Arial"/>
          <w:lang w:val="en-US"/>
        </w:rPr>
        <w:t xml:space="preserve"> scheme</w:t>
      </w:r>
      <w:r>
        <w:rPr>
          <w:rFonts w:ascii="Arial" w:hAnsi="Arial" w:cs="Arial"/>
          <w:lang w:val="en-US"/>
        </w:rPr>
        <w:t>s</w:t>
      </w:r>
      <w:r w:rsidRPr="00C350C9">
        <w:rPr>
          <w:rFonts w:ascii="Arial" w:hAnsi="Arial" w:cs="Arial"/>
          <w:lang w:val="en-US"/>
        </w:rPr>
        <w:t xml:space="preserve"> of who can provide consent on behalf of another person for use of that person’s body </w:t>
      </w:r>
      <w:r>
        <w:rPr>
          <w:rFonts w:ascii="Arial" w:hAnsi="Arial" w:cs="Arial"/>
          <w:lang w:val="en-US"/>
        </w:rPr>
        <w:t xml:space="preserve">or certain body parts, or who can claim that person’s tissues after death </w:t>
      </w:r>
      <w:r w:rsidRPr="00C350C9">
        <w:rPr>
          <w:rFonts w:ascii="Arial" w:hAnsi="Arial" w:cs="Arial"/>
          <w:lang w:val="en-US"/>
        </w:rPr>
        <w:t>after death,</w:t>
      </w:r>
      <w:r>
        <w:rPr>
          <w:rFonts w:ascii="Arial" w:hAnsi="Arial" w:cs="Arial"/>
          <w:lang w:val="en-US"/>
        </w:rPr>
        <w:t xml:space="preserve"> respectively,</w:t>
      </w:r>
      <w:r w:rsidRPr="00C350C9">
        <w:rPr>
          <w:rFonts w:ascii="Arial" w:hAnsi="Arial" w:cs="Arial"/>
          <w:lang w:val="en-US"/>
        </w:rPr>
        <w:t xml:space="preserve"> in certain circumstances.</w:t>
      </w:r>
    </w:p>
  </w:footnote>
  <w:footnote w:id="18">
    <w:p w:rsidR="006818D1" w:rsidRDefault="006818D1">
      <w:pPr>
        <w:pStyle w:val="FootnoteText"/>
      </w:pPr>
      <w:r>
        <w:rPr>
          <w:rStyle w:val="FootnoteReference"/>
        </w:rPr>
        <w:footnoteRef/>
      </w:r>
      <w:r>
        <w:t xml:space="preserve"> </w:t>
      </w:r>
      <w:r w:rsidRPr="00447B16">
        <w:rPr>
          <w:rFonts w:ascii="Arial" w:hAnsi="Arial" w:cs="Arial"/>
        </w:rPr>
        <w:t xml:space="preserve">Please </w:t>
      </w:r>
      <w:r>
        <w:rPr>
          <w:rFonts w:ascii="Arial" w:hAnsi="Arial" w:cs="Arial"/>
        </w:rPr>
        <w:t xml:space="preserve">note that the proposed POP, if established, would only be used for the purposes of determining </w:t>
      </w:r>
      <w:r w:rsidRPr="00060388">
        <w:rPr>
          <w:rFonts w:ascii="Arial" w:hAnsi="Arial" w:cs="Arial"/>
        </w:rPr>
        <w:t>who ha</w:t>
      </w:r>
      <w:r>
        <w:rPr>
          <w:rFonts w:ascii="Arial" w:hAnsi="Arial" w:cs="Arial"/>
        </w:rPr>
        <w:t>s</w:t>
      </w:r>
      <w:r w:rsidRPr="00060388">
        <w:rPr>
          <w:rFonts w:ascii="Arial" w:hAnsi="Arial" w:cs="Arial"/>
        </w:rPr>
        <w:t xml:space="preserve"> the right to control the final disposition of the deceased’s remains</w:t>
      </w:r>
      <w:r>
        <w:rPr>
          <w:rFonts w:ascii="Arial" w:hAnsi="Arial" w:cs="Arial"/>
        </w:rPr>
        <w:t xml:space="preserve"> under the FBCSA. Priority schemes set out in the Gift of Life Act, the Coroners Act or any other legislation would continue to apply for the purposes of those Acts..</w:t>
      </w:r>
    </w:p>
  </w:footnote>
  <w:footnote w:id="19">
    <w:p w:rsidR="006818D1" w:rsidRPr="00D4618F" w:rsidRDefault="006818D1" w:rsidP="006C763C">
      <w:pPr>
        <w:pStyle w:val="FootnoteText"/>
        <w:rPr>
          <w:rFonts w:ascii="Arial" w:eastAsiaTheme="minorHAnsi" w:hAnsi="Arial" w:cs="Arial"/>
          <w:lang w:val="en-US"/>
        </w:rPr>
      </w:pPr>
      <w:r w:rsidRPr="00D4618F">
        <w:rPr>
          <w:rStyle w:val="FootnoteReference"/>
          <w:rFonts w:ascii="Arial" w:hAnsi="Arial" w:cs="Arial"/>
        </w:rPr>
        <w:footnoteRef/>
      </w:r>
      <w:r w:rsidRPr="00D4618F">
        <w:rPr>
          <w:rFonts w:ascii="Arial" w:hAnsi="Arial" w:cs="Arial"/>
        </w:rPr>
        <w:t xml:space="preserve"> </w:t>
      </w:r>
      <w:r w:rsidRPr="00D4618F">
        <w:rPr>
          <w:rFonts w:ascii="Arial" w:hAnsi="Arial" w:cs="Arial"/>
          <w:lang w:val="en-US"/>
        </w:rPr>
        <w:t xml:space="preserve">The capital portion refers to the funds in a CMF/A other than the amount of money that is earned, including its compounding, from the investment of funds. The latter can be referred to as the interest portion. </w:t>
      </w:r>
    </w:p>
  </w:footnote>
  <w:footnote w:id="20">
    <w:p w:rsidR="006818D1" w:rsidRPr="00D4618F" w:rsidRDefault="006818D1" w:rsidP="006C763C">
      <w:pPr>
        <w:pStyle w:val="FootnoteText"/>
        <w:rPr>
          <w:rFonts w:ascii="Arial" w:hAnsi="Arial" w:cs="Arial"/>
        </w:rPr>
      </w:pPr>
      <w:r w:rsidRPr="00D4618F">
        <w:rPr>
          <w:rStyle w:val="FootnoteReference"/>
          <w:rFonts w:ascii="Arial" w:hAnsi="Arial" w:cs="Arial"/>
        </w:rPr>
        <w:footnoteRef/>
      </w:r>
      <w:r w:rsidRPr="00D4618F">
        <w:rPr>
          <w:rFonts w:ascii="Arial" w:hAnsi="Arial" w:cs="Arial"/>
        </w:rPr>
        <w:t xml:space="preserve"> A “commercial cemetery” is a cemetery operated for the purpose of making a profit for the owner.</w:t>
      </w:r>
    </w:p>
  </w:footnote>
  <w:footnote w:id="21">
    <w:p w:rsidR="006818D1" w:rsidRDefault="006818D1">
      <w:pPr>
        <w:pStyle w:val="FootnoteText"/>
      </w:pPr>
      <w:r>
        <w:rPr>
          <w:rStyle w:val="FootnoteReference"/>
        </w:rPr>
        <w:footnoteRef/>
      </w:r>
      <w:r>
        <w:t xml:space="preserve"> </w:t>
      </w:r>
      <w:r w:rsidRPr="00156699">
        <w:rPr>
          <w:rFonts w:ascii="Arial" w:hAnsi="Arial" w:cs="Arial"/>
        </w:rPr>
        <w:t>See Appendix B for the required criteria to qualify for authorization to borrow from the capital portion of CMF/As.</w:t>
      </w:r>
    </w:p>
  </w:footnote>
  <w:footnote w:id="22">
    <w:p w:rsidR="006818D1" w:rsidRDefault="006818D1">
      <w:pPr>
        <w:pStyle w:val="FootnoteText"/>
      </w:pPr>
      <w:r>
        <w:rPr>
          <w:rStyle w:val="FootnoteReference"/>
        </w:rPr>
        <w:footnoteRef/>
      </w:r>
      <w:r>
        <w:t xml:space="preserve"> </w:t>
      </w:r>
      <w:r w:rsidRPr="00156699">
        <w:rPr>
          <w:rFonts w:ascii="Arial" w:hAnsi="Arial" w:cs="Arial"/>
        </w:rPr>
        <w:t>See Appendix C for CMF/A contribution amount increases.</w:t>
      </w:r>
    </w:p>
  </w:footnote>
  <w:footnote w:id="23">
    <w:p w:rsidR="006818D1" w:rsidRDefault="006818D1">
      <w:pPr>
        <w:pStyle w:val="FootnoteText"/>
      </w:pPr>
      <w:r>
        <w:rPr>
          <w:rStyle w:val="FootnoteReference"/>
        </w:rPr>
        <w:footnoteRef/>
      </w:r>
      <w:r>
        <w:t xml:space="preserve"> </w:t>
      </w:r>
      <w:r w:rsidRPr="001167A1">
        <w:rPr>
          <w:rFonts w:ascii="Arial" w:hAnsi="Arial" w:cs="Arial"/>
        </w:rPr>
        <w:t>In the consultation paper, respondents responded to this proposal</w:t>
      </w:r>
      <w:r w:rsidRPr="001167A1">
        <w:rPr>
          <w:rFonts w:ascii="Arial" w:hAnsi="Arial" w:cs="Arial"/>
          <w:lang w:val="en-US"/>
        </w:rPr>
        <w:t xml:space="preserve"> to permit </w:t>
      </w:r>
      <w:r w:rsidRPr="001167A1">
        <w:rPr>
          <w:rFonts w:ascii="Arial" w:hAnsi="Arial" w:cs="Arial"/>
          <w:u w:val="single"/>
          <w:lang w:val="en-US"/>
        </w:rPr>
        <w:t>all types</w:t>
      </w:r>
      <w:r w:rsidRPr="001167A1">
        <w:rPr>
          <w:rFonts w:ascii="Arial" w:hAnsi="Arial" w:cs="Arial"/>
          <w:lang w:val="en-US"/>
        </w:rPr>
        <w:t xml:space="preserve"> of cemetery operators (including commercial cemetery operators) to access the capital portion of CMF/As</w:t>
      </w:r>
      <w:r>
        <w:rPr>
          <w:rFonts w:ascii="Arial" w:hAnsi="Arial" w:cs="Arial"/>
          <w:lang w:val="en-US"/>
        </w:rPr>
        <w:t xml:space="preserve"> under certain circumstances</w:t>
      </w:r>
      <w:r w:rsidRPr="001167A1">
        <w:rPr>
          <w:rFonts w:ascii="Arial" w:hAnsi="Arial" w:cs="Arial"/>
          <w:lang w:val="en-US"/>
        </w:rPr>
        <w:t xml:space="preserve">. The ministry decided to proceed with the proposed regulatory changes </w:t>
      </w:r>
      <w:r w:rsidRPr="001167A1">
        <w:rPr>
          <w:rFonts w:ascii="Arial" w:hAnsi="Arial" w:cs="Arial"/>
          <w:u w:val="single"/>
          <w:lang w:val="en-US"/>
        </w:rPr>
        <w:t>only with respect to non-commercial cemetery operators</w:t>
      </w:r>
      <w:r>
        <w:rPr>
          <w:rFonts w:ascii="Arial" w:hAnsi="Arial" w:cs="Arial"/>
          <w:lang w:val="en-US"/>
        </w:rPr>
        <w:t xml:space="preserve"> in response to stakeholder feedback. </w:t>
      </w:r>
    </w:p>
  </w:footnote>
  <w:footnote w:id="24">
    <w:p w:rsidR="006818D1" w:rsidRDefault="006818D1">
      <w:pPr>
        <w:pStyle w:val="FootnoteText"/>
      </w:pPr>
      <w:r>
        <w:rPr>
          <w:rStyle w:val="FootnoteReference"/>
        </w:rPr>
        <w:footnoteRef/>
      </w:r>
      <w:r>
        <w:t xml:space="preserve"> </w:t>
      </w:r>
      <w:r w:rsidRPr="00AB4E7E">
        <w:rPr>
          <w:rFonts w:ascii="Arial" w:hAnsi="Arial" w:cs="Arial"/>
        </w:rPr>
        <w:t xml:space="preserve">For example, </w:t>
      </w:r>
      <w:r>
        <w:rPr>
          <w:rFonts w:ascii="Arial" w:hAnsi="Arial" w:cs="Arial"/>
        </w:rPr>
        <w:t>s.</w:t>
      </w:r>
      <w:r w:rsidRPr="00AB4E7E">
        <w:rPr>
          <w:rFonts w:ascii="Arial" w:hAnsi="Arial" w:cs="Arial"/>
        </w:rPr>
        <w:t xml:space="preserve"> 1 (1) of </w:t>
      </w:r>
      <w:hyperlink r:id="rId3" w:history="1">
        <w:r w:rsidRPr="00AB4E7E">
          <w:rPr>
            <w:rStyle w:val="Hyperlink"/>
            <w:rFonts w:ascii="Arial" w:hAnsi="Arial" w:cs="Arial"/>
          </w:rPr>
          <w:t>Ontario Regulation 310/97</w:t>
        </w:r>
      </w:hyperlink>
      <w:r w:rsidRPr="00AB4E7E">
        <w:rPr>
          <w:rFonts w:ascii="Arial" w:hAnsi="Arial" w:cs="Arial"/>
        </w:rPr>
        <w:t xml:space="preserve"> under the Land Transfer Tax Act</w:t>
      </w:r>
      <w:r>
        <w:rPr>
          <w:rFonts w:ascii="Arial" w:hAnsi="Arial" w:cs="Arial"/>
        </w:rPr>
        <w:t xml:space="preserve"> defines</w:t>
      </w:r>
      <w:r w:rsidRPr="00AB4E7E">
        <w:rPr>
          <w:rFonts w:ascii="Arial" w:hAnsi="Arial" w:cs="Arial"/>
        </w:rPr>
        <w:t xml:space="preserve"> “average prime rate”, on a particular date, means the mean, rounded to the nearest whole percentage point, of the annual rates of interest announced by each of the Royal Bank of Canada, The Bank of Nova Scotia, the Canadian Imperial Bank of Commerce, the Bank of Montreal and The Toronto-Dominion Bank to be its prime or reference rate of interest in effect on that date for determining interest rates on Canadian dollar commercial loans by that bank in Canada.</w:t>
      </w:r>
      <w:r w:rsidRPr="0003142C">
        <w:t xml:space="preserve">   </w:t>
      </w:r>
    </w:p>
  </w:footnote>
  <w:footnote w:id="25">
    <w:p w:rsidR="006818D1" w:rsidRDefault="006818D1">
      <w:pPr>
        <w:pStyle w:val="FootnoteText"/>
      </w:pPr>
      <w:r>
        <w:rPr>
          <w:rStyle w:val="FootnoteReference"/>
        </w:rPr>
        <w:footnoteRef/>
      </w:r>
      <w:r>
        <w:t xml:space="preserve"> </w:t>
      </w:r>
      <w:r>
        <w:rPr>
          <w:rFonts w:ascii="Arial" w:hAnsi="Arial" w:cs="Arial"/>
        </w:rPr>
        <w:t>Source:</w:t>
      </w:r>
      <w:r w:rsidRPr="00174409">
        <w:rPr>
          <w:rFonts w:ascii="Arial" w:hAnsi="Arial" w:cs="Arial"/>
        </w:rPr>
        <w:t xml:space="preserve"> </w:t>
      </w:r>
      <w:hyperlink r:id="rId4" w:history="1">
        <w:r w:rsidRPr="00345889">
          <w:rPr>
            <w:rStyle w:val="Hyperlink"/>
            <w:rFonts w:ascii="Arial" w:hAnsi="Arial" w:cs="Arial"/>
          </w:rPr>
          <w:t>BMO</w:t>
        </w:r>
      </w:hyperlink>
      <w:r w:rsidRPr="00174409">
        <w:rPr>
          <w:rFonts w:ascii="Arial" w:hAnsi="Arial" w:cs="Arial"/>
        </w:rPr>
        <w:t xml:space="preserve">, </w:t>
      </w:r>
      <w:hyperlink r:id="rId5" w:history="1">
        <w:r w:rsidRPr="00F855C0">
          <w:rPr>
            <w:rStyle w:val="Hyperlink"/>
            <w:rFonts w:ascii="Arial" w:hAnsi="Arial" w:cs="Arial"/>
          </w:rPr>
          <w:t>CIBC</w:t>
        </w:r>
      </w:hyperlink>
      <w:r w:rsidRPr="00174409">
        <w:rPr>
          <w:rFonts w:ascii="Arial" w:hAnsi="Arial" w:cs="Arial"/>
        </w:rPr>
        <w:t xml:space="preserve">, </w:t>
      </w:r>
      <w:hyperlink r:id="rId6" w:history="1">
        <w:r w:rsidRPr="004C62E6">
          <w:rPr>
            <w:rStyle w:val="Hyperlink"/>
            <w:rFonts w:ascii="Arial" w:hAnsi="Arial" w:cs="Arial"/>
          </w:rPr>
          <w:t>RBC Royal Bank</w:t>
        </w:r>
      </w:hyperlink>
      <w:r w:rsidRPr="00174409">
        <w:rPr>
          <w:rFonts w:ascii="Arial" w:hAnsi="Arial" w:cs="Arial"/>
        </w:rPr>
        <w:t xml:space="preserve">, </w:t>
      </w:r>
      <w:hyperlink r:id="rId7" w:history="1">
        <w:r w:rsidRPr="00662D5F">
          <w:rPr>
            <w:rStyle w:val="Hyperlink"/>
            <w:rFonts w:ascii="Arial" w:hAnsi="Arial" w:cs="Arial"/>
          </w:rPr>
          <w:t>Scotiabank</w:t>
        </w:r>
      </w:hyperlink>
      <w:r w:rsidRPr="00174409">
        <w:rPr>
          <w:rFonts w:ascii="Arial" w:hAnsi="Arial" w:cs="Arial"/>
        </w:rPr>
        <w:t xml:space="preserve"> and </w:t>
      </w:r>
      <w:hyperlink r:id="rId8" w:history="1">
        <w:r w:rsidRPr="00C00C7B">
          <w:rPr>
            <w:rStyle w:val="Hyperlink"/>
            <w:rFonts w:ascii="Arial" w:hAnsi="Arial" w:cs="Arial"/>
          </w:rPr>
          <w:t>TD</w:t>
        </w:r>
      </w:hyperlink>
      <w:r>
        <w:rPr>
          <w:rFonts w:ascii="Arial" w:hAnsi="Arial" w:cs="Arial"/>
        </w:rPr>
        <w:t>. Accessed: May 5, 2021.</w:t>
      </w:r>
    </w:p>
  </w:footnote>
  <w:footnote w:id="26">
    <w:p w:rsidR="006818D1" w:rsidRDefault="006818D1">
      <w:pPr>
        <w:pStyle w:val="FootnoteText"/>
      </w:pPr>
      <w:r>
        <w:rPr>
          <w:rStyle w:val="FootnoteReference"/>
        </w:rPr>
        <w:footnoteRef/>
      </w:r>
      <w:r>
        <w:t xml:space="preserve"> </w:t>
      </w:r>
      <w:r w:rsidRPr="00D661E3">
        <w:rPr>
          <w:rFonts w:ascii="Arial" w:hAnsi="Arial" w:cs="Arial"/>
        </w:rPr>
        <w:t xml:space="preserve">Bank of Canada. Interest Rates Posted for Selected Products by the Major Chartered Banks. </w:t>
      </w:r>
      <w:r w:rsidRPr="00C72EDD">
        <w:rPr>
          <w:rFonts w:ascii="Arial" w:hAnsi="Arial" w:cs="Arial"/>
          <w:lang w:val="fr-FR"/>
        </w:rPr>
        <w:t xml:space="preserve">Source: </w:t>
      </w:r>
      <w:hyperlink r:id="rId9" w:anchor="footnote-1" w:history="1">
        <w:r w:rsidRPr="00C72EDD">
          <w:rPr>
            <w:rStyle w:val="Hyperlink"/>
            <w:rFonts w:ascii="Arial" w:hAnsi="Arial" w:cs="Arial"/>
            <w:lang w:val="fr-FR"/>
          </w:rPr>
          <w:t>https://www.bankofcanada.ca/rates/banking-and-financial-statistics/posted-interest-rates-offered-by-chartered-banks/#footnote-1</w:t>
        </w:r>
      </w:hyperlink>
      <w:r w:rsidRPr="00C72EDD">
        <w:rPr>
          <w:rFonts w:ascii="Arial" w:hAnsi="Arial" w:cs="Arial"/>
          <w:lang w:val="fr-FR"/>
        </w:rPr>
        <w:t xml:space="preserve">. </w:t>
      </w:r>
      <w:r>
        <w:rPr>
          <w:rFonts w:ascii="Arial" w:hAnsi="Arial" w:cs="Arial"/>
        </w:rPr>
        <w:t xml:space="preserve">May 5, 2021. </w:t>
      </w:r>
      <w:r w:rsidRPr="00D661E3">
        <w:rPr>
          <w:rFonts w:ascii="Arial" w:hAnsi="Arial" w:cs="Arial"/>
        </w:rPr>
        <w:t xml:space="preserve">Accessed: </w:t>
      </w:r>
      <w:r>
        <w:rPr>
          <w:rFonts w:ascii="Arial" w:hAnsi="Arial" w:cs="Arial"/>
        </w:rPr>
        <w:t>May 5</w:t>
      </w:r>
      <w:r w:rsidRPr="00D661E3">
        <w:rPr>
          <w:rFonts w:ascii="Arial" w:hAnsi="Arial" w:cs="Arial"/>
        </w:rPr>
        <w:t>, 2021.</w:t>
      </w:r>
    </w:p>
  </w:footnote>
  <w:footnote w:id="27">
    <w:p w:rsidR="006818D1" w:rsidRPr="00C07F34" w:rsidRDefault="006818D1" w:rsidP="00960501">
      <w:pPr>
        <w:pStyle w:val="FootnoteText"/>
        <w:rPr>
          <w:lang w:val="en-US"/>
        </w:rPr>
      </w:pPr>
      <w:r>
        <w:rPr>
          <w:rStyle w:val="FootnoteReference"/>
        </w:rPr>
        <w:footnoteRef/>
      </w:r>
      <w:r>
        <w:t xml:space="preserve"> </w:t>
      </w:r>
      <w:r w:rsidRPr="00010192">
        <w:rPr>
          <w:rFonts w:ascii="Arial" w:hAnsi="Arial" w:cs="Arial"/>
          <w:lang w:val="en-US"/>
        </w:rPr>
        <w:t>See Appendix</w:t>
      </w:r>
      <w:r>
        <w:rPr>
          <w:rFonts w:ascii="Arial" w:hAnsi="Arial" w:cs="Arial"/>
          <w:lang w:val="en-US"/>
        </w:rPr>
        <w:t xml:space="preserve"> A</w:t>
      </w:r>
      <w:r w:rsidRPr="00010192">
        <w:rPr>
          <w:rFonts w:ascii="Arial" w:hAnsi="Arial" w:cs="Arial"/>
          <w:lang w:val="en-US"/>
        </w:rPr>
        <w:t xml:space="preserve"> for an overview of the </w:t>
      </w:r>
      <w:r>
        <w:rPr>
          <w:rFonts w:ascii="Arial" w:hAnsi="Arial" w:cs="Arial"/>
          <w:lang w:val="en-US"/>
        </w:rPr>
        <w:t xml:space="preserve">regulatory </w:t>
      </w:r>
      <w:r w:rsidRPr="00010192">
        <w:rPr>
          <w:rFonts w:ascii="Arial" w:hAnsi="Arial" w:cs="Arial"/>
          <w:lang w:val="en-US"/>
        </w:rPr>
        <w:t>changes that were made</w:t>
      </w:r>
      <w:r>
        <w:rPr>
          <w:rFonts w:ascii="Arial" w:hAnsi="Arial" w:cs="Arial"/>
          <w:lang w:val="en-US"/>
        </w:rPr>
        <w:t xml:space="preserve"> in April, 2021</w:t>
      </w:r>
      <w:r w:rsidRPr="00010192">
        <w:rPr>
          <w:rFonts w:ascii="Arial" w:hAnsi="Arial" w:cs="Arial"/>
          <w:lang w:val="en-US"/>
        </w:rPr>
        <w:t>.</w:t>
      </w:r>
    </w:p>
  </w:footnote>
  <w:footnote w:id="28">
    <w:p w:rsidR="006818D1" w:rsidRDefault="006818D1" w:rsidP="006C763C">
      <w:pPr>
        <w:pStyle w:val="FootnoteText"/>
      </w:pPr>
      <w:r>
        <w:rPr>
          <w:rStyle w:val="FootnoteReference"/>
        </w:rPr>
        <w:footnoteRef/>
      </w:r>
      <w:r>
        <w:t xml:space="preserve"> “</w:t>
      </w:r>
      <w:r w:rsidRPr="00477656">
        <w:rPr>
          <w:rFonts w:ascii="Arial" w:hAnsi="Arial" w:cs="Arial"/>
        </w:rPr>
        <w:t>Municipal stakeholders</w:t>
      </w:r>
      <w:r>
        <w:rPr>
          <w:rFonts w:ascii="Arial" w:hAnsi="Arial" w:cs="Arial"/>
        </w:rPr>
        <w:t>”</w:t>
      </w:r>
      <w:r w:rsidRPr="00477656">
        <w:rPr>
          <w:rFonts w:ascii="Arial" w:hAnsi="Arial" w:cs="Arial"/>
        </w:rPr>
        <w:t xml:space="preserve"> refers to </w:t>
      </w:r>
      <w:r>
        <w:rPr>
          <w:rFonts w:ascii="Arial" w:hAnsi="Arial" w:cs="Arial"/>
        </w:rPr>
        <w:t>the Association of Municipalities of Ontario</w:t>
      </w:r>
      <w:r w:rsidRPr="00477656">
        <w:rPr>
          <w:rFonts w:ascii="Arial" w:hAnsi="Arial" w:cs="Arial"/>
        </w:rPr>
        <w:t xml:space="preserve"> and municipal cemetery operators.</w:t>
      </w:r>
      <w:r>
        <w:t xml:space="preserve"> </w:t>
      </w:r>
    </w:p>
  </w:footnote>
  <w:footnote w:id="29">
    <w:p w:rsidR="006818D1" w:rsidRPr="00EE4187" w:rsidRDefault="006818D1">
      <w:pPr>
        <w:pStyle w:val="FootnoteText"/>
        <w:rPr>
          <w:rFonts w:ascii="Arial" w:hAnsi="Arial" w:cs="Arial"/>
          <w:lang w:val="en-US"/>
        </w:rPr>
      </w:pPr>
      <w:r w:rsidRPr="00EE4187">
        <w:rPr>
          <w:rStyle w:val="FootnoteReference"/>
          <w:rFonts w:ascii="Arial" w:hAnsi="Arial" w:cs="Arial"/>
        </w:rPr>
        <w:footnoteRef/>
      </w:r>
      <w:r w:rsidRPr="00EE4187">
        <w:rPr>
          <w:rFonts w:ascii="Arial" w:hAnsi="Arial" w:cs="Arial"/>
        </w:rPr>
        <w:t xml:space="preserve"> </w:t>
      </w:r>
      <w:r>
        <w:rPr>
          <w:rFonts w:ascii="Arial" w:hAnsi="Arial" w:cs="Arial"/>
        </w:rPr>
        <w:t xml:space="preserve">Municipalities may establish reserve funds </w:t>
      </w:r>
      <w:r>
        <w:rPr>
          <w:rFonts w:ascii="Arial" w:hAnsi="Arial" w:cs="Arial"/>
          <w:lang w:val="en-US"/>
        </w:rPr>
        <w:t xml:space="preserve">that are </w:t>
      </w:r>
      <w:r w:rsidRPr="00EE4187">
        <w:rPr>
          <w:rFonts w:ascii="Arial" w:hAnsi="Arial" w:cs="Arial"/>
          <w:lang w:val="en-US"/>
        </w:rPr>
        <w:t xml:space="preserve">for specific purposes under legislation or contractual agreements. Money held in </w:t>
      </w:r>
      <w:r>
        <w:rPr>
          <w:rFonts w:ascii="Arial" w:hAnsi="Arial" w:cs="Arial"/>
          <w:lang w:val="en-US"/>
        </w:rPr>
        <w:t>this type of</w:t>
      </w:r>
      <w:r w:rsidRPr="00EE4187">
        <w:rPr>
          <w:rFonts w:ascii="Arial" w:hAnsi="Arial" w:cs="Arial"/>
          <w:lang w:val="en-US"/>
        </w:rPr>
        <w:t xml:space="preserve"> reserve fund can only be used for prescribed purposes and are segregated from the general revenues of the municipality.</w:t>
      </w:r>
      <w:r>
        <w:rPr>
          <w:rFonts w:ascii="Arial" w:hAnsi="Arial" w:cs="Arial"/>
          <w:lang w:val="en-US"/>
        </w:rPr>
        <w:t xml:space="preserve"> An example of this </w:t>
      </w:r>
      <w:bookmarkStart w:id="39" w:name="_Hlk74666054"/>
      <w:r>
        <w:rPr>
          <w:rFonts w:ascii="Arial" w:hAnsi="Arial" w:cs="Arial"/>
          <w:lang w:val="en-US"/>
        </w:rPr>
        <w:t xml:space="preserve">type of reserve fund is the reserve fund provided for under the Development Charges Act, 1997. </w:t>
      </w:r>
      <w:bookmarkEnd w:id="39"/>
    </w:p>
  </w:footnote>
  <w:footnote w:id="30">
    <w:p w:rsidR="006818D1" w:rsidRPr="009E1C30" w:rsidRDefault="006818D1">
      <w:pPr>
        <w:pStyle w:val="FootnoteText"/>
        <w:rPr>
          <w:lang w:val="en-US"/>
        </w:rPr>
      </w:pPr>
      <w:r w:rsidRPr="00EE4187">
        <w:rPr>
          <w:rStyle w:val="FootnoteReference"/>
          <w:rFonts w:ascii="Arial" w:hAnsi="Arial" w:cs="Arial"/>
        </w:rPr>
        <w:footnoteRef/>
      </w:r>
      <w:r w:rsidRPr="00EE4187">
        <w:rPr>
          <w:rFonts w:ascii="Arial" w:hAnsi="Arial" w:cs="Arial"/>
        </w:rPr>
        <w:t xml:space="preserve"> The FBCSA and its regulations do not currently define ‘active’ or ‘inactive’ cemeteries. However, the Auditor General’s report considers an “active” cemetery to mean that the cemetery has had activities such as burials of bodies or scatterings of ashes or sale activities since 1995.</w:t>
      </w:r>
    </w:p>
  </w:footnote>
  <w:footnote w:id="31">
    <w:p w:rsidR="006818D1" w:rsidRDefault="006818D1" w:rsidP="0027691A">
      <w:pPr>
        <w:pStyle w:val="FootnoteText"/>
      </w:pPr>
      <w:r>
        <w:rPr>
          <w:rStyle w:val="FootnoteReference"/>
          <w:rFonts w:eastAsia="Calibri"/>
        </w:rPr>
        <w:footnoteRef/>
      </w:r>
      <w:r>
        <w:t xml:space="preserve"> </w:t>
      </w:r>
      <w:r>
        <w:rPr>
          <w:rFonts w:ascii="Arial" w:hAnsi="Arial" w:cs="Arial"/>
        </w:rPr>
        <w:t xml:space="preserve">The regulatory changes made in April, 2021 to increase the CMF/A contribution amounts, which will come into force on January 1, 2022, are intended in part to help those cemetery operators who charge little for the cost of interment to collect and thus generate more money to support cemetery care and maintenance. </w:t>
      </w:r>
    </w:p>
  </w:footnote>
  <w:footnote w:id="32">
    <w:p w:rsidR="006818D1" w:rsidRPr="00577156" w:rsidRDefault="006818D1" w:rsidP="00BE23AC">
      <w:pPr>
        <w:pStyle w:val="FootnoteText"/>
        <w:rPr>
          <w:rFonts w:ascii="Arial" w:hAnsi="Arial" w:cs="Arial"/>
          <w:lang w:val="en-US"/>
        </w:rPr>
      </w:pPr>
      <w:r w:rsidRPr="00577156">
        <w:rPr>
          <w:rStyle w:val="FootnoteReference"/>
          <w:rFonts w:ascii="Arial" w:eastAsia="Calibri" w:hAnsi="Arial" w:cs="Arial"/>
        </w:rPr>
        <w:footnoteRef/>
      </w:r>
      <w:r w:rsidRPr="00577156">
        <w:rPr>
          <w:rFonts w:ascii="Arial" w:hAnsi="Arial" w:cs="Arial"/>
        </w:rPr>
        <w:t xml:space="preserve"> If a cemetery is “inactive” then a municipality does not need to establish a CMF/A where none exists.</w:t>
      </w:r>
      <w:r>
        <w:rPr>
          <w:rFonts w:ascii="Arial" w:hAnsi="Arial" w:cs="Arial"/>
        </w:rPr>
        <w:t xml:space="preserve"> However,</w:t>
      </w:r>
      <w:r w:rsidRPr="00577156">
        <w:rPr>
          <w:rFonts w:ascii="Arial" w:hAnsi="Arial" w:cs="Arial"/>
        </w:rPr>
        <w:t xml:space="preserve"> </w:t>
      </w:r>
      <w:r>
        <w:rPr>
          <w:rFonts w:ascii="Arial" w:hAnsi="Arial" w:cs="Arial"/>
        </w:rPr>
        <w:t>a</w:t>
      </w:r>
      <w:r w:rsidRPr="00577156">
        <w:rPr>
          <w:rFonts w:ascii="Arial" w:hAnsi="Arial" w:cs="Arial"/>
        </w:rPr>
        <w:t xml:space="preserve"> municipality may use the income generated from a CMF/A of another cemetery to maintain the cemetery it assumes. </w:t>
      </w:r>
    </w:p>
  </w:footnote>
  <w:footnote w:id="33">
    <w:p w:rsidR="006818D1" w:rsidRPr="006F6999" w:rsidRDefault="006818D1" w:rsidP="006F6999">
      <w:pPr>
        <w:pStyle w:val="FootnoteText"/>
        <w:rPr>
          <w:rFonts w:ascii="Arial" w:hAnsi="Arial" w:cs="Arial"/>
        </w:rPr>
      </w:pPr>
      <w:r w:rsidRPr="006F6999">
        <w:rPr>
          <w:rStyle w:val="FootnoteReference"/>
          <w:rFonts w:ascii="Arial" w:hAnsi="Arial" w:cs="Arial"/>
        </w:rPr>
        <w:footnoteRef/>
      </w:r>
      <w:r w:rsidRPr="006F6999">
        <w:rPr>
          <w:rFonts w:ascii="Arial" w:hAnsi="Arial" w:cs="Arial"/>
        </w:rPr>
        <w:t xml:space="preserve"> Under s 1(1)</w:t>
      </w:r>
      <w:r>
        <w:rPr>
          <w:rFonts w:ascii="Arial" w:hAnsi="Arial" w:cs="Arial"/>
        </w:rPr>
        <w:t xml:space="preserve"> of the General Regulation,</w:t>
      </w:r>
      <w:r w:rsidRPr="006F6999">
        <w:rPr>
          <w:rFonts w:ascii="Arial" w:hAnsi="Arial" w:cs="Arial"/>
        </w:rPr>
        <w:t xml:space="preserve"> “commercial cemetery” means a cemetery operated for the purpose of making a profit for the owner</w:t>
      </w:r>
      <w:r>
        <w:rPr>
          <w:rFonts w:ascii="Arial" w:hAnsi="Arial" w:cs="Arial"/>
        </w:rPr>
        <w:t>.</w:t>
      </w:r>
    </w:p>
  </w:footnote>
  <w:footnote w:id="34">
    <w:p w:rsidR="006818D1" w:rsidRPr="00577156" w:rsidRDefault="006818D1" w:rsidP="0027691A">
      <w:pPr>
        <w:pStyle w:val="FootnoteText"/>
        <w:rPr>
          <w:rFonts w:ascii="Arial" w:hAnsi="Arial" w:cs="Arial"/>
        </w:rPr>
      </w:pPr>
      <w:r w:rsidRPr="00577156">
        <w:rPr>
          <w:rStyle w:val="FootnoteReference"/>
          <w:rFonts w:ascii="Arial" w:eastAsia="Calibri" w:hAnsi="Arial" w:cs="Arial"/>
        </w:rPr>
        <w:footnoteRef/>
      </w:r>
      <w:r w:rsidRPr="00577156">
        <w:rPr>
          <w:rFonts w:ascii="Arial" w:hAnsi="Arial" w:cs="Arial"/>
        </w:rPr>
        <w:t xml:space="preserve"> Closing a cemetery results in land no longer being considered a cemetery for the purposes of the FBCSA. That makes it possible to seek to use the land for other purposes.</w:t>
      </w:r>
    </w:p>
  </w:footnote>
  <w:footnote w:id="35">
    <w:p w:rsidR="006818D1" w:rsidRPr="008C1B85" w:rsidRDefault="006818D1" w:rsidP="0027691A">
      <w:pPr>
        <w:pStyle w:val="FootnoteText"/>
        <w:rPr>
          <w:rFonts w:ascii="Arial" w:hAnsi="Arial" w:cs="Arial"/>
        </w:rPr>
      </w:pPr>
      <w:r>
        <w:rPr>
          <w:rStyle w:val="FootnoteReference"/>
          <w:rFonts w:eastAsia="Calibri"/>
        </w:rPr>
        <w:footnoteRef/>
      </w:r>
      <w:r>
        <w:t xml:space="preserve"> </w:t>
      </w:r>
      <w:r w:rsidRPr="008C1B85">
        <w:rPr>
          <w:rFonts w:ascii="Arial" w:hAnsi="Arial" w:cs="Arial"/>
        </w:rPr>
        <w:t xml:space="preserve">The term “public interest” does not have a fixed definition </w:t>
      </w:r>
      <w:r>
        <w:rPr>
          <w:rFonts w:ascii="Arial" w:hAnsi="Arial" w:cs="Arial"/>
        </w:rPr>
        <w:t>under the FBCSA</w:t>
      </w:r>
      <w:r w:rsidRPr="008C1B85">
        <w:rPr>
          <w:rFonts w:ascii="Arial" w:hAnsi="Arial" w:cs="Arial"/>
        </w:rPr>
        <w:t xml:space="preserve">. However, </w:t>
      </w:r>
      <w:r>
        <w:rPr>
          <w:rFonts w:ascii="Arial" w:hAnsi="Arial" w:cs="Arial"/>
        </w:rPr>
        <w:t>in determining whether ordering closing is in the public interest, the ministry’s Registrar considers at least the following factors</w:t>
      </w:r>
      <w:r w:rsidRPr="008C1B85">
        <w:rPr>
          <w:rFonts w:ascii="Arial" w:hAnsi="Arial" w:cs="Arial"/>
        </w:rPr>
        <w:t xml:space="preserve">: </w:t>
      </w:r>
    </w:p>
    <w:p w:rsidR="006818D1" w:rsidRPr="008C1B85" w:rsidRDefault="006818D1" w:rsidP="0027691A">
      <w:pPr>
        <w:pStyle w:val="FootnoteText"/>
        <w:numPr>
          <w:ilvl w:val="0"/>
          <w:numId w:val="14"/>
        </w:numPr>
        <w:rPr>
          <w:rFonts w:ascii="Arial" w:hAnsi="Arial" w:cs="Arial"/>
        </w:rPr>
      </w:pPr>
      <w:r w:rsidRPr="008C1B85">
        <w:rPr>
          <w:rFonts w:ascii="Arial" w:hAnsi="Arial" w:cs="Arial"/>
        </w:rPr>
        <w:t xml:space="preserve">Compliance with the </w:t>
      </w:r>
      <w:r>
        <w:rPr>
          <w:rFonts w:ascii="Arial" w:hAnsi="Arial" w:cs="Arial"/>
        </w:rPr>
        <w:t>FBCSA</w:t>
      </w:r>
      <w:r w:rsidRPr="008C1B85">
        <w:rPr>
          <w:rFonts w:ascii="Arial" w:hAnsi="Arial" w:cs="Arial"/>
        </w:rPr>
        <w:t xml:space="preserve">; </w:t>
      </w:r>
    </w:p>
    <w:p w:rsidR="006818D1" w:rsidRPr="008C1B85" w:rsidRDefault="006818D1" w:rsidP="0027691A">
      <w:pPr>
        <w:pStyle w:val="FootnoteText"/>
        <w:numPr>
          <w:ilvl w:val="0"/>
          <w:numId w:val="14"/>
        </w:numPr>
        <w:rPr>
          <w:rFonts w:ascii="Arial" w:hAnsi="Arial" w:cs="Arial"/>
        </w:rPr>
      </w:pPr>
      <w:r w:rsidRPr="008C1B85">
        <w:rPr>
          <w:rFonts w:ascii="Arial" w:hAnsi="Arial" w:cs="Arial"/>
        </w:rPr>
        <w:t>Maintenance of a cemetery, including its markers and features;</w:t>
      </w:r>
    </w:p>
    <w:p w:rsidR="006818D1" w:rsidRPr="008C1B85" w:rsidRDefault="006818D1" w:rsidP="0027691A">
      <w:pPr>
        <w:pStyle w:val="FootnoteText"/>
        <w:numPr>
          <w:ilvl w:val="0"/>
          <w:numId w:val="14"/>
        </w:numPr>
        <w:rPr>
          <w:rFonts w:ascii="Arial" w:hAnsi="Arial" w:cs="Arial"/>
        </w:rPr>
      </w:pPr>
      <w:r w:rsidRPr="008C1B85">
        <w:rPr>
          <w:rFonts w:ascii="Arial" w:hAnsi="Arial" w:cs="Arial"/>
        </w:rPr>
        <w:t>The safety of the public; and</w:t>
      </w:r>
    </w:p>
    <w:p w:rsidR="006818D1" w:rsidRDefault="006818D1" w:rsidP="0027691A">
      <w:pPr>
        <w:pStyle w:val="FootnoteText"/>
        <w:numPr>
          <w:ilvl w:val="0"/>
          <w:numId w:val="14"/>
        </w:numPr>
      </w:pPr>
      <w:r w:rsidRPr="008C1B85">
        <w:rPr>
          <w:rFonts w:ascii="Arial" w:hAnsi="Arial" w:cs="Arial"/>
        </w:rPr>
        <w:t>The preservation of the dignity, quiet and good order of the cemetery.</w:t>
      </w:r>
    </w:p>
  </w:footnote>
  <w:footnote w:id="36">
    <w:p w:rsidR="006818D1" w:rsidRDefault="006818D1" w:rsidP="0027691A">
      <w:pPr>
        <w:pStyle w:val="FootnoteText"/>
      </w:pPr>
      <w:r>
        <w:rPr>
          <w:rStyle w:val="FootnoteReference"/>
          <w:rFonts w:eastAsia="Calibri"/>
        </w:rPr>
        <w:footnoteRef/>
      </w:r>
      <w:r>
        <w:t xml:space="preserve"> </w:t>
      </w:r>
      <w:hyperlink r:id="rId10" w:history="1">
        <w:r w:rsidRPr="002811E6">
          <w:rPr>
            <w:rStyle w:val="Hyperlink"/>
            <w:rFonts w:ascii="Arial" w:hAnsi="Arial" w:cs="Arial"/>
          </w:rPr>
          <w:t>Provincial Policy Statement (PPS), 2020</w:t>
        </w:r>
      </w:hyperlink>
      <w:r>
        <w:rPr>
          <w:rFonts w:ascii="Arial" w:hAnsi="Arial" w:cs="Arial"/>
        </w:rPr>
        <w:t>, s.</w:t>
      </w:r>
      <w:r w:rsidRPr="00401EAB">
        <w:rPr>
          <w:rFonts w:ascii="Arial" w:hAnsi="Arial" w:cs="Arial"/>
        </w:rPr>
        <w:t xml:space="preserve"> 2.6.2. Also see PPS definition of areas of archaeological potential. If no development or site alteration (i.e., change) is proposed</w:t>
      </w:r>
      <w:r>
        <w:rPr>
          <w:rFonts w:ascii="Arial" w:hAnsi="Arial" w:cs="Arial"/>
        </w:rPr>
        <w:t>,</w:t>
      </w:r>
      <w:r w:rsidRPr="00401EAB">
        <w:rPr>
          <w:rFonts w:ascii="Arial" w:hAnsi="Arial" w:cs="Arial"/>
        </w:rPr>
        <w:t xml:space="preserve"> then no archaeological assessment would be required.</w:t>
      </w:r>
    </w:p>
  </w:footnote>
  <w:footnote w:id="37">
    <w:p w:rsidR="006818D1" w:rsidRDefault="006818D1" w:rsidP="0027691A">
      <w:pPr>
        <w:pStyle w:val="FootnoteText"/>
      </w:pPr>
      <w:r>
        <w:rPr>
          <w:rStyle w:val="FootnoteReference"/>
          <w:rFonts w:eastAsia="Calibri"/>
        </w:rPr>
        <w:footnoteRef/>
      </w:r>
      <w:r>
        <w:t xml:space="preserve"> </w:t>
      </w:r>
      <w:r w:rsidRPr="00055BD6">
        <w:rPr>
          <w:rFonts w:ascii="Arial" w:hAnsi="Arial" w:cs="Arial"/>
        </w:rPr>
        <w:t>A land severance is the</w:t>
      </w:r>
      <w:r>
        <w:rPr>
          <w:rFonts w:ascii="Arial" w:hAnsi="Arial" w:cs="Arial"/>
        </w:rPr>
        <w:t xml:space="preserve"> common term for an</w:t>
      </w:r>
      <w:r w:rsidRPr="00055BD6">
        <w:rPr>
          <w:rFonts w:ascii="Arial" w:hAnsi="Arial" w:cs="Arial"/>
        </w:rPr>
        <w:t xml:space="preserve"> authorized separation of a piece of land to form a new lot or a new parcel of land. This </w:t>
      </w:r>
      <w:r>
        <w:rPr>
          <w:rFonts w:ascii="Arial" w:hAnsi="Arial" w:cs="Arial"/>
        </w:rPr>
        <w:t>occurs through the giving of</w:t>
      </w:r>
      <w:r w:rsidRPr="00055BD6">
        <w:rPr>
          <w:rFonts w:ascii="Arial" w:hAnsi="Arial" w:cs="Arial"/>
        </w:rPr>
        <w:t xml:space="preserve"> a consent</w:t>
      </w:r>
      <w:r>
        <w:rPr>
          <w:rFonts w:ascii="Arial" w:hAnsi="Arial" w:cs="Arial"/>
        </w:rPr>
        <w:t xml:space="preserve"> under s. 53 of the Planning Act</w:t>
      </w:r>
      <w:r w:rsidRPr="00055BD6">
        <w:rPr>
          <w:rFonts w:ascii="Arial" w:hAnsi="Arial" w:cs="Arial"/>
        </w:rPr>
        <w:t xml:space="preserve">. </w:t>
      </w:r>
      <w:r>
        <w:rPr>
          <w:rFonts w:ascii="Arial" w:hAnsi="Arial" w:cs="Arial"/>
        </w:rPr>
        <w:t>A consent</w:t>
      </w:r>
      <w:r w:rsidRPr="00055BD6">
        <w:rPr>
          <w:rFonts w:ascii="Arial" w:hAnsi="Arial" w:cs="Arial"/>
        </w:rPr>
        <w:t xml:space="preserve"> is required if you want to sell, mortgage, charge or enter into any agreement (for at least 21 years) for a portion of your 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1" w:rsidRDefault="006818D1">
    <w:pPr>
      <w:pStyle w:val="Header"/>
    </w:pPr>
  </w:p>
  <w:p w:rsidR="006818D1" w:rsidRDefault="006818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1" w:rsidRDefault="006818D1" w:rsidP="0092626B">
    <w:pPr>
      <w:pStyle w:val="Header"/>
      <w:spacing w:after="360"/>
      <w:jc w:val="right"/>
    </w:pPr>
  </w:p>
  <w:p w:rsidR="006818D1" w:rsidRDefault="006818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1" w:rsidRDefault="006818D1" w:rsidP="005A344B">
    <w:pPr>
      <w:pStyle w:val="Header"/>
      <w:ind w:firstLine="0"/>
      <w:jc w:val="right"/>
    </w:pPr>
    <w:r>
      <w:rPr>
        <w:noProof/>
        <w:lang w:val="en-CA"/>
      </w:rPr>
      <w:drawing>
        <wp:inline distT="0" distB="0" distL="0" distR="0" wp14:anchorId="5DFA098B" wp14:editId="2400E6AE">
          <wp:extent cx="2011214" cy="806450"/>
          <wp:effectExtent l="0" t="0" r="0" b="0"/>
          <wp:docPr id="4" name="Picture 4"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16359" cy="808513"/>
                  </a:xfrm>
                  <a:prstGeom prst="rect">
                    <a:avLst/>
                  </a:prstGeom>
                </pic:spPr>
              </pic:pic>
            </a:graphicData>
          </a:graphic>
        </wp:inline>
      </w:drawing>
    </w:r>
  </w:p>
  <w:p w:rsidR="006818D1" w:rsidRDefault="006818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FADB86"/>
    <w:lvl w:ilvl="0">
      <w:start w:val="1"/>
      <w:numFmt w:val="bullet"/>
      <w:pStyle w:val="ListBullet3"/>
      <w:lvlText w:val=""/>
      <w:lvlJc w:val="left"/>
      <w:pPr>
        <w:ind w:left="926" w:hanging="360"/>
      </w:pPr>
      <w:rPr>
        <w:rFonts w:ascii="Wingdings" w:hAnsi="Wingdings" w:hint="default"/>
      </w:rPr>
    </w:lvl>
  </w:abstractNum>
  <w:abstractNum w:abstractNumId="1">
    <w:nsid w:val="FFFFFF83"/>
    <w:multiLevelType w:val="singleLevel"/>
    <w:tmpl w:val="BCEE6ECE"/>
    <w:lvl w:ilvl="0">
      <w:start w:val="1"/>
      <w:numFmt w:val="bullet"/>
      <w:pStyle w:val="ListBullet2"/>
      <w:lvlText w:val=""/>
      <w:lvlJc w:val="left"/>
      <w:pPr>
        <w:ind w:left="643" w:hanging="360"/>
      </w:pPr>
      <w:rPr>
        <w:rFonts w:ascii="Wingdings" w:hAnsi="Wingdings" w:hint="default"/>
      </w:rPr>
    </w:lvl>
  </w:abstractNum>
  <w:abstractNum w:abstractNumId="2">
    <w:nsid w:val="FFFFFF88"/>
    <w:multiLevelType w:val="singleLevel"/>
    <w:tmpl w:val="D0F2560E"/>
    <w:lvl w:ilvl="0">
      <w:start w:val="1"/>
      <w:numFmt w:val="decimal"/>
      <w:pStyle w:val="ListNumber"/>
      <w:lvlText w:val="%1."/>
      <w:lvlJc w:val="left"/>
      <w:pPr>
        <w:tabs>
          <w:tab w:val="num" w:pos="360"/>
        </w:tabs>
        <w:ind w:left="360" w:hanging="360"/>
      </w:pPr>
    </w:lvl>
  </w:abstractNum>
  <w:abstractNum w:abstractNumId="3">
    <w:nsid w:val="FFFFFF89"/>
    <w:multiLevelType w:val="singleLevel"/>
    <w:tmpl w:val="E10AFEF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6712AF"/>
    <w:multiLevelType w:val="hybridMultilevel"/>
    <w:tmpl w:val="1B780E5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47F2E27"/>
    <w:multiLevelType w:val="hybridMultilevel"/>
    <w:tmpl w:val="7FB0F026"/>
    <w:lvl w:ilvl="0" w:tplc="04090019">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8A672AE"/>
    <w:multiLevelType w:val="multilevel"/>
    <w:tmpl w:val="A2C4C0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9D6074E"/>
    <w:multiLevelType w:val="hybridMultilevel"/>
    <w:tmpl w:val="E6526FE2"/>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09F642DA"/>
    <w:multiLevelType w:val="multilevel"/>
    <w:tmpl w:val="CF7432F6"/>
    <w:lvl w:ilvl="0">
      <w:start w:val="1"/>
      <w:numFmt w:val="lowerRoman"/>
      <w:lvlText w:val="%1."/>
      <w:lvlJc w:val="righ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nsid w:val="0A5E7A89"/>
    <w:multiLevelType w:val="hybridMultilevel"/>
    <w:tmpl w:val="D90652B4"/>
    <w:lvl w:ilvl="0" w:tplc="10090001">
      <w:start w:val="1"/>
      <w:numFmt w:val="bullet"/>
      <w:lvlText w:val=""/>
      <w:lvlJc w:val="left"/>
      <w:pPr>
        <w:ind w:left="360" w:hanging="360"/>
      </w:pPr>
      <w:rPr>
        <w:rFonts w:ascii="Symbol" w:hAnsi="Symbol" w:hint="default"/>
      </w:rPr>
    </w:lvl>
    <w:lvl w:ilvl="1" w:tplc="23C815B2">
      <w:start w:val="1"/>
      <w:numFmt w:val="bullet"/>
      <w:pStyle w:val="ListBullet1"/>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D657F00"/>
    <w:multiLevelType w:val="hybridMultilevel"/>
    <w:tmpl w:val="4C388626"/>
    <w:lvl w:ilvl="0" w:tplc="DCF68E0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D8F6511"/>
    <w:multiLevelType w:val="hybridMultilevel"/>
    <w:tmpl w:val="34FAAD6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5340A0"/>
    <w:multiLevelType w:val="hybridMultilevel"/>
    <w:tmpl w:val="0ECA9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982211"/>
    <w:multiLevelType w:val="hybridMultilevel"/>
    <w:tmpl w:val="35D829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1FC140E"/>
    <w:multiLevelType w:val="hybridMultilevel"/>
    <w:tmpl w:val="43E0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9699A"/>
    <w:multiLevelType w:val="hybridMultilevel"/>
    <w:tmpl w:val="FFFFFFFF"/>
    <w:lvl w:ilvl="0" w:tplc="FDEE6032">
      <w:start w:val="1"/>
      <w:numFmt w:val="upperLetter"/>
      <w:lvlText w:val="%1."/>
      <w:lvlJc w:val="left"/>
      <w:pPr>
        <w:ind w:left="720" w:hanging="360"/>
      </w:pPr>
    </w:lvl>
    <w:lvl w:ilvl="1" w:tplc="C630A7F4">
      <w:start w:val="1"/>
      <w:numFmt w:val="lowerLetter"/>
      <w:lvlText w:val="%2."/>
      <w:lvlJc w:val="left"/>
      <w:pPr>
        <w:ind w:left="1440" w:hanging="360"/>
      </w:pPr>
    </w:lvl>
    <w:lvl w:ilvl="2" w:tplc="F03859C0">
      <w:start w:val="1"/>
      <w:numFmt w:val="lowerRoman"/>
      <w:lvlText w:val="%3."/>
      <w:lvlJc w:val="right"/>
      <w:pPr>
        <w:ind w:left="2160" w:hanging="180"/>
      </w:pPr>
    </w:lvl>
    <w:lvl w:ilvl="3" w:tplc="9DA2EBDC">
      <w:start w:val="1"/>
      <w:numFmt w:val="decimal"/>
      <w:lvlText w:val="%4."/>
      <w:lvlJc w:val="left"/>
      <w:pPr>
        <w:ind w:left="2880" w:hanging="360"/>
      </w:pPr>
    </w:lvl>
    <w:lvl w:ilvl="4" w:tplc="1262B148">
      <w:start w:val="1"/>
      <w:numFmt w:val="lowerLetter"/>
      <w:lvlText w:val="%5."/>
      <w:lvlJc w:val="left"/>
      <w:pPr>
        <w:ind w:left="3600" w:hanging="360"/>
      </w:pPr>
    </w:lvl>
    <w:lvl w:ilvl="5" w:tplc="CBAAE30A">
      <w:start w:val="1"/>
      <w:numFmt w:val="lowerRoman"/>
      <w:lvlText w:val="%6."/>
      <w:lvlJc w:val="right"/>
      <w:pPr>
        <w:ind w:left="4320" w:hanging="180"/>
      </w:pPr>
    </w:lvl>
    <w:lvl w:ilvl="6" w:tplc="B486EAC0">
      <w:start w:val="1"/>
      <w:numFmt w:val="decimal"/>
      <w:lvlText w:val="%7."/>
      <w:lvlJc w:val="left"/>
      <w:pPr>
        <w:ind w:left="5040" w:hanging="360"/>
      </w:pPr>
    </w:lvl>
    <w:lvl w:ilvl="7" w:tplc="8CE8089C">
      <w:start w:val="1"/>
      <w:numFmt w:val="lowerLetter"/>
      <w:lvlText w:val="%8."/>
      <w:lvlJc w:val="left"/>
      <w:pPr>
        <w:ind w:left="5760" w:hanging="360"/>
      </w:pPr>
    </w:lvl>
    <w:lvl w:ilvl="8" w:tplc="9E188056">
      <w:start w:val="1"/>
      <w:numFmt w:val="lowerRoman"/>
      <w:lvlText w:val="%9."/>
      <w:lvlJc w:val="right"/>
      <w:pPr>
        <w:ind w:left="6480" w:hanging="180"/>
      </w:pPr>
    </w:lvl>
  </w:abstractNum>
  <w:abstractNum w:abstractNumId="16">
    <w:nsid w:val="12A5693A"/>
    <w:multiLevelType w:val="hybridMultilevel"/>
    <w:tmpl w:val="3B4652A8"/>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658617D"/>
    <w:multiLevelType w:val="hybridMultilevel"/>
    <w:tmpl w:val="8F4CD03A"/>
    <w:lvl w:ilvl="0" w:tplc="04090019">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71F3183"/>
    <w:multiLevelType w:val="multilevel"/>
    <w:tmpl w:val="8E1897D2"/>
    <w:lvl w:ilvl="0">
      <w:start w:val="5"/>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9">
    <w:nsid w:val="17BD718B"/>
    <w:multiLevelType w:val="hybridMultilevel"/>
    <w:tmpl w:val="EB2C94C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18680D10"/>
    <w:multiLevelType w:val="hybridMultilevel"/>
    <w:tmpl w:val="ED184DC6"/>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190E71F2"/>
    <w:multiLevelType w:val="hybridMultilevel"/>
    <w:tmpl w:val="258266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97C4D57"/>
    <w:multiLevelType w:val="hybridMultilevel"/>
    <w:tmpl w:val="81AAB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CA5E06"/>
    <w:multiLevelType w:val="hybridMultilevel"/>
    <w:tmpl w:val="98244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ACC340C"/>
    <w:multiLevelType w:val="hybridMultilevel"/>
    <w:tmpl w:val="FFFFFFFF"/>
    <w:lvl w:ilvl="0" w:tplc="D7AEC4BA">
      <w:start w:val="1"/>
      <w:numFmt w:val="upperLetter"/>
      <w:lvlText w:val="%1."/>
      <w:lvlJc w:val="left"/>
      <w:pPr>
        <w:ind w:left="720" w:hanging="360"/>
      </w:pPr>
    </w:lvl>
    <w:lvl w:ilvl="1" w:tplc="8B52689C">
      <w:start w:val="1"/>
      <w:numFmt w:val="lowerLetter"/>
      <w:lvlText w:val="%2."/>
      <w:lvlJc w:val="left"/>
      <w:pPr>
        <w:ind w:left="1440" w:hanging="360"/>
      </w:pPr>
    </w:lvl>
    <w:lvl w:ilvl="2" w:tplc="A75845C0">
      <w:start w:val="1"/>
      <w:numFmt w:val="lowerRoman"/>
      <w:lvlText w:val="%3."/>
      <w:lvlJc w:val="right"/>
      <w:pPr>
        <w:ind w:left="2160" w:hanging="180"/>
      </w:pPr>
    </w:lvl>
    <w:lvl w:ilvl="3" w:tplc="3F46CD8A">
      <w:start w:val="1"/>
      <w:numFmt w:val="decimal"/>
      <w:lvlText w:val="%4."/>
      <w:lvlJc w:val="left"/>
      <w:pPr>
        <w:ind w:left="2880" w:hanging="360"/>
      </w:pPr>
    </w:lvl>
    <w:lvl w:ilvl="4" w:tplc="D4429714">
      <w:start w:val="1"/>
      <w:numFmt w:val="lowerLetter"/>
      <w:lvlText w:val="%5."/>
      <w:lvlJc w:val="left"/>
      <w:pPr>
        <w:ind w:left="3600" w:hanging="360"/>
      </w:pPr>
    </w:lvl>
    <w:lvl w:ilvl="5" w:tplc="51BE6CCE">
      <w:start w:val="1"/>
      <w:numFmt w:val="lowerRoman"/>
      <w:lvlText w:val="%6."/>
      <w:lvlJc w:val="right"/>
      <w:pPr>
        <w:ind w:left="4320" w:hanging="180"/>
      </w:pPr>
    </w:lvl>
    <w:lvl w:ilvl="6" w:tplc="97705090">
      <w:start w:val="1"/>
      <w:numFmt w:val="decimal"/>
      <w:lvlText w:val="%7."/>
      <w:lvlJc w:val="left"/>
      <w:pPr>
        <w:ind w:left="5040" w:hanging="360"/>
      </w:pPr>
    </w:lvl>
    <w:lvl w:ilvl="7" w:tplc="05504E44">
      <w:start w:val="1"/>
      <w:numFmt w:val="lowerLetter"/>
      <w:lvlText w:val="%8."/>
      <w:lvlJc w:val="left"/>
      <w:pPr>
        <w:ind w:left="5760" w:hanging="360"/>
      </w:pPr>
    </w:lvl>
    <w:lvl w:ilvl="8" w:tplc="1D20C4AE">
      <w:start w:val="1"/>
      <w:numFmt w:val="lowerRoman"/>
      <w:lvlText w:val="%9."/>
      <w:lvlJc w:val="right"/>
      <w:pPr>
        <w:ind w:left="6480" w:hanging="180"/>
      </w:pPr>
    </w:lvl>
  </w:abstractNum>
  <w:abstractNum w:abstractNumId="25">
    <w:nsid w:val="1BBC43FB"/>
    <w:multiLevelType w:val="multilevel"/>
    <w:tmpl w:val="544C583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1CFC1BE4"/>
    <w:multiLevelType w:val="hybridMultilevel"/>
    <w:tmpl w:val="4AB2F5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1D5A464D"/>
    <w:multiLevelType w:val="hybridMultilevel"/>
    <w:tmpl w:val="7674D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1DE64966"/>
    <w:multiLevelType w:val="hybridMultilevel"/>
    <w:tmpl w:val="72C2F6A0"/>
    <w:lvl w:ilvl="0" w:tplc="F5CC27F0">
      <w:start w:val="1"/>
      <w:numFmt w:val="decimal"/>
      <w:lvlText w:val="%1."/>
      <w:lvlJc w:val="left"/>
      <w:pPr>
        <w:ind w:left="360" w:hanging="360"/>
      </w:pPr>
      <w:rPr>
        <w:rFonts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1F4E1FCE"/>
    <w:multiLevelType w:val="hybridMultilevel"/>
    <w:tmpl w:val="6D1422B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1FD570CB"/>
    <w:multiLevelType w:val="hybridMultilevel"/>
    <w:tmpl w:val="EF5C4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13104D7"/>
    <w:multiLevelType w:val="hybridMultilevel"/>
    <w:tmpl w:val="ED184D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21D638FA"/>
    <w:multiLevelType w:val="hybridMultilevel"/>
    <w:tmpl w:val="6D1422B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22EB40E8"/>
    <w:multiLevelType w:val="multilevel"/>
    <w:tmpl w:val="7B6A0148"/>
    <w:lvl w:ilvl="0">
      <w:start w:val="4"/>
      <w:numFmt w:val="decimal"/>
      <w:lvlText w:val="%1"/>
      <w:lvlJc w:val="left"/>
      <w:pPr>
        <w:ind w:left="360" w:hanging="360"/>
      </w:pPr>
      <w:rPr>
        <w:rFonts w:cs="Arial" w:hint="default"/>
      </w:rPr>
    </w:lvl>
    <w:lvl w:ilvl="1">
      <w:start w:val="1"/>
      <w:numFmt w:val="decimal"/>
      <w:lvlText w:val="%1.%2"/>
      <w:lvlJc w:val="left"/>
      <w:pPr>
        <w:ind w:left="1315" w:hanging="360"/>
      </w:pPr>
      <w:rPr>
        <w:rFonts w:cs="Arial" w:hint="default"/>
      </w:rPr>
    </w:lvl>
    <w:lvl w:ilvl="2">
      <w:start w:val="1"/>
      <w:numFmt w:val="decimal"/>
      <w:lvlText w:val="%1.%2.%3"/>
      <w:lvlJc w:val="left"/>
      <w:pPr>
        <w:ind w:left="2630" w:hanging="720"/>
      </w:pPr>
      <w:rPr>
        <w:rFonts w:cs="Arial" w:hint="default"/>
      </w:rPr>
    </w:lvl>
    <w:lvl w:ilvl="3">
      <w:start w:val="1"/>
      <w:numFmt w:val="decimal"/>
      <w:lvlText w:val="%1.%2.%3.%4"/>
      <w:lvlJc w:val="left"/>
      <w:pPr>
        <w:ind w:left="3945" w:hanging="1080"/>
      </w:pPr>
      <w:rPr>
        <w:rFonts w:cs="Arial" w:hint="default"/>
      </w:rPr>
    </w:lvl>
    <w:lvl w:ilvl="4">
      <w:start w:val="1"/>
      <w:numFmt w:val="decimal"/>
      <w:lvlText w:val="%1.%2.%3.%4.%5"/>
      <w:lvlJc w:val="left"/>
      <w:pPr>
        <w:ind w:left="4900" w:hanging="1080"/>
      </w:pPr>
      <w:rPr>
        <w:rFonts w:cs="Arial" w:hint="default"/>
      </w:rPr>
    </w:lvl>
    <w:lvl w:ilvl="5">
      <w:start w:val="1"/>
      <w:numFmt w:val="decimal"/>
      <w:lvlText w:val="%1.%2.%3.%4.%5.%6"/>
      <w:lvlJc w:val="left"/>
      <w:pPr>
        <w:ind w:left="6215" w:hanging="1440"/>
      </w:pPr>
      <w:rPr>
        <w:rFonts w:cs="Arial" w:hint="default"/>
      </w:rPr>
    </w:lvl>
    <w:lvl w:ilvl="6">
      <w:start w:val="1"/>
      <w:numFmt w:val="decimal"/>
      <w:lvlText w:val="%1.%2.%3.%4.%5.%6.%7"/>
      <w:lvlJc w:val="left"/>
      <w:pPr>
        <w:ind w:left="7170" w:hanging="1440"/>
      </w:pPr>
      <w:rPr>
        <w:rFonts w:cs="Arial" w:hint="default"/>
      </w:rPr>
    </w:lvl>
    <w:lvl w:ilvl="7">
      <w:start w:val="1"/>
      <w:numFmt w:val="decimal"/>
      <w:lvlText w:val="%1.%2.%3.%4.%5.%6.%7.%8"/>
      <w:lvlJc w:val="left"/>
      <w:pPr>
        <w:ind w:left="8485" w:hanging="1800"/>
      </w:pPr>
      <w:rPr>
        <w:rFonts w:cs="Arial" w:hint="default"/>
      </w:rPr>
    </w:lvl>
    <w:lvl w:ilvl="8">
      <w:start w:val="1"/>
      <w:numFmt w:val="decimal"/>
      <w:lvlText w:val="%1.%2.%3.%4.%5.%6.%7.%8.%9"/>
      <w:lvlJc w:val="left"/>
      <w:pPr>
        <w:ind w:left="9440" w:hanging="1800"/>
      </w:pPr>
      <w:rPr>
        <w:rFonts w:cs="Arial" w:hint="default"/>
      </w:rPr>
    </w:lvl>
  </w:abstractNum>
  <w:abstractNum w:abstractNumId="34">
    <w:nsid w:val="242C7637"/>
    <w:multiLevelType w:val="hybridMultilevel"/>
    <w:tmpl w:val="F752C7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247C6B84"/>
    <w:multiLevelType w:val="multilevel"/>
    <w:tmpl w:val="9940C6AC"/>
    <w:lvl w:ilvl="0">
      <w:start w:val="1"/>
      <w:numFmt w:val="decimal"/>
      <w:lvlText w:val="%1."/>
      <w:lvlJc w:val="left"/>
      <w:pPr>
        <w:ind w:left="720" w:hanging="360"/>
      </w:pPr>
      <w:rPr>
        <w:rFonts w:cs="Times New Roman"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264A1346"/>
    <w:multiLevelType w:val="multilevel"/>
    <w:tmpl w:val="0F6C2258"/>
    <w:lvl w:ilvl="0">
      <w:start w:val="1"/>
      <w:numFmt w:val="decimal"/>
      <w:lvlText w:val="%1"/>
      <w:lvlJc w:val="left"/>
      <w:pPr>
        <w:ind w:left="400" w:hanging="400"/>
      </w:pPr>
      <w:rPr>
        <w:rFonts w:cs="Times New Roman" w:hint="default"/>
      </w:rPr>
    </w:lvl>
    <w:lvl w:ilvl="1">
      <w:start w:val="1"/>
      <w:numFmt w:val="lowerRoman"/>
      <w:lvlText w:val="%2."/>
      <w:lvlJc w:val="righ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27232736"/>
    <w:multiLevelType w:val="hybridMultilevel"/>
    <w:tmpl w:val="D484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5B388C"/>
    <w:multiLevelType w:val="multilevel"/>
    <w:tmpl w:val="0D4A21D0"/>
    <w:lvl w:ilvl="0">
      <w:start w:val="1"/>
      <w:numFmt w:val="decimal"/>
      <w:lvlText w:val="%1"/>
      <w:lvlJc w:val="left"/>
      <w:pPr>
        <w:ind w:left="400" w:hanging="400"/>
      </w:pPr>
      <w:rPr>
        <w:rFonts w:cs="Times New Roman" w:hint="default"/>
      </w:rPr>
    </w:lvl>
    <w:lvl w:ilvl="1">
      <w:start w:val="1"/>
      <w:numFmt w:val="lowerRoman"/>
      <w:lvlText w:val="%2."/>
      <w:lvlJc w:val="righ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29B77AB0"/>
    <w:multiLevelType w:val="hybridMultilevel"/>
    <w:tmpl w:val="FFFFFFFF"/>
    <w:lvl w:ilvl="0" w:tplc="F990C240">
      <w:start w:val="1"/>
      <w:numFmt w:val="upperLetter"/>
      <w:lvlText w:val="%1."/>
      <w:lvlJc w:val="left"/>
      <w:pPr>
        <w:ind w:left="720" w:hanging="360"/>
      </w:pPr>
    </w:lvl>
    <w:lvl w:ilvl="1" w:tplc="9372E4F8">
      <w:start w:val="1"/>
      <w:numFmt w:val="lowerLetter"/>
      <w:lvlText w:val="%2."/>
      <w:lvlJc w:val="left"/>
      <w:pPr>
        <w:ind w:left="1440" w:hanging="360"/>
      </w:pPr>
    </w:lvl>
    <w:lvl w:ilvl="2" w:tplc="BD028688">
      <w:start w:val="1"/>
      <w:numFmt w:val="lowerRoman"/>
      <w:lvlText w:val="%3."/>
      <w:lvlJc w:val="right"/>
      <w:pPr>
        <w:ind w:left="2160" w:hanging="180"/>
      </w:pPr>
    </w:lvl>
    <w:lvl w:ilvl="3" w:tplc="A100261A">
      <w:start w:val="1"/>
      <w:numFmt w:val="decimal"/>
      <w:lvlText w:val="%4."/>
      <w:lvlJc w:val="left"/>
      <w:pPr>
        <w:ind w:left="2880" w:hanging="360"/>
      </w:pPr>
    </w:lvl>
    <w:lvl w:ilvl="4" w:tplc="FE3CC654">
      <w:start w:val="1"/>
      <w:numFmt w:val="lowerLetter"/>
      <w:lvlText w:val="%5."/>
      <w:lvlJc w:val="left"/>
      <w:pPr>
        <w:ind w:left="3600" w:hanging="360"/>
      </w:pPr>
    </w:lvl>
    <w:lvl w:ilvl="5" w:tplc="340C1DA4">
      <w:start w:val="1"/>
      <w:numFmt w:val="lowerRoman"/>
      <w:lvlText w:val="%6."/>
      <w:lvlJc w:val="right"/>
      <w:pPr>
        <w:ind w:left="4320" w:hanging="180"/>
      </w:pPr>
    </w:lvl>
    <w:lvl w:ilvl="6" w:tplc="9D929ABE">
      <w:start w:val="1"/>
      <w:numFmt w:val="decimal"/>
      <w:lvlText w:val="%7."/>
      <w:lvlJc w:val="left"/>
      <w:pPr>
        <w:ind w:left="5040" w:hanging="360"/>
      </w:pPr>
    </w:lvl>
    <w:lvl w:ilvl="7" w:tplc="EB0EFD38">
      <w:start w:val="1"/>
      <w:numFmt w:val="lowerLetter"/>
      <w:lvlText w:val="%8."/>
      <w:lvlJc w:val="left"/>
      <w:pPr>
        <w:ind w:left="5760" w:hanging="360"/>
      </w:pPr>
    </w:lvl>
    <w:lvl w:ilvl="8" w:tplc="CF7C798E">
      <w:start w:val="1"/>
      <w:numFmt w:val="lowerRoman"/>
      <w:lvlText w:val="%9."/>
      <w:lvlJc w:val="right"/>
      <w:pPr>
        <w:ind w:left="6480" w:hanging="180"/>
      </w:pPr>
    </w:lvl>
  </w:abstractNum>
  <w:abstractNum w:abstractNumId="40">
    <w:nsid w:val="2A011C03"/>
    <w:multiLevelType w:val="hybridMultilevel"/>
    <w:tmpl w:val="B55C1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A0A7CE6"/>
    <w:multiLevelType w:val="multilevel"/>
    <w:tmpl w:val="9940C6AC"/>
    <w:lvl w:ilvl="0">
      <w:start w:val="1"/>
      <w:numFmt w:val="decimal"/>
      <w:lvlText w:val="%1."/>
      <w:lvlJc w:val="left"/>
      <w:pPr>
        <w:ind w:left="720" w:hanging="360"/>
      </w:pPr>
      <w:rPr>
        <w:rFonts w:cs="Times New Roman"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2B7C706A"/>
    <w:multiLevelType w:val="hybridMultilevel"/>
    <w:tmpl w:val="B096FAD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2BD66EA1"/>
    <w:multiLevelType w:val="hybridMultilevel"/>
    <w:tmpl w:val="D18EAA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2C4D52B4"/>
    <w:multiLevelType w:val="hybridMultilevel"/>
    <w:tmpl w:val="EF8A2E18"/>
    <w:lvl w:ilvl="0" w:tplc="D47E687C">
      <w:start w:val="1"/>
      <w:numFmt w:val="decimal"/>
      <w:lvlText w:val="%1."/>
      <w:lvlJc w:val="left"/>
      <w:pPr>
        <w:ind w:left="1800" w:hanging="360"/>
      </w:pPr>
      <w:rPr>
        <w:rFonts w:hint="default"/>
        <w:color w:val="000000" w:themeColor="text1"/>
        <w:u w:val="none"/>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nsid w:val="2C99315C"/>
    <w:multiLevelType w:val="hybridMultilevel"/>
    <w:tmpl w:val="B6F6A0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2D833C03"/>
    <w:multiLevelType w:val="hybridMultilevel"/>
    <w:tmpl w:val="4C388626"/>
    <w:lvl w:ilvl="0" w:tplc="DCF68E0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2DD87276"/>
    <w:multiLevelType w:val="hybridMultilevel"/>
    <w:tmpl w:val="AD52C8F8"/>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nsid w:val="2F686E14"/>
    <w:multiLevelType w:val="hybridMultilevel"/>
    <w:tmpl w:val="4C388626"/>
    <w:lvl w:ilvl="0" w:tplc="DCF68E0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2F730F16"/>
    <w:multiLevelType w:val="multilevel"/>
    <w:tmpl w:val="94F270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50">
    <w:nsid w:val="2F9363F3"/>
    <w:multiLevelType w:val="hybridMultilevel"/>
    <w:tmpl w:val="7674D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31B0761C"/>
    <w:multiLevelType w:val="hybridMultilevel"/>
    <w:tmpl w:val="4C388626"/>
    <w:lvl w:ilvl="0" w:tplc="DCF68E0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34666F7A"/>
    <w:multiLevelType w:val="hybridMultilevel"/>
    <w:tmpl w:val="4C388626"/>
    <w:lvl w:ilvl="0" w:tplc="DCF68E0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nsid w:val="366B6143"/>
    <w:multiLevelType w:val="hybridMultilevel"/>
    <w:tmpl w:val="41B41A8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54">
    <w:nsid w:val="36C20215"/>
    <w:multiLevelType w:val="multilevel"/>
    <w:tmpl w:val="05088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375D3C9B"/>
    <w:multiLevelType w:val="hybridMultilevel"/>
    <w:tmpl w:val="7B481B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86D6C4C"/>
    <w:multiLevelType w:val="hybridMultilevel"/>
    <w:tmpl w:val="BDDE7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CE0843"/>
    <w:multiLevelType w:val="hybridMultilevel"/>
    <w:tmpl w:val="4F18D4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D428B8"/>
    <w:multiLevelType w:val="hybridMultilevel"/>
    <w:tmpl w:val="5E008328"/>
    <w:lvl w:ilvl="0" w:tplc="26DC1E0E">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C5010AE"/>
    <w:multiLevelType w:val="hybridMultilevel"/>
    <w:tmpl w:val="4C388626"/>
    <w:lvl w:ilvl="0" w:tplc="DCF68E0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3ED9392C"/>
    <w:multiLevelType w:val="hybridMultilevel"/>
    <w:tmpl w:val="1C24E040"/>
    <w:lvl w:ilvl="0" w:tplc="10090001">
      <w:start w:val="1"/>
      <w:numFmt w:val="bullet"/>
      <w:lvlText w:val=""/>
      <w:lvlJc w:val="left"/>
      <w:pPr>
        <w:ind w:left="720" w:hanging="360"/>
      </w:pPr>
      <w:rPr>
        <w:rFonts w:ascii="Symbol" w:hAnsi="Symbol" w:hint="default"/>
      </w:rPr>
    </w:lvl>
    <w:lvl w:ilvl="1" w:tplc="E86AE6DE">
      <w:start w:val="1"/>
      <w:numFmt w:val="lowerLetter"/>
      <w:lvlText w:val="(%2)"/>
      <w:lvlJc w:val="left"/>
      <w:pPr>
        <w:ind w:left="1440" w:hanging="360"/>
      </w:pPr>
      <w:rPr>
        <w:rFonts w:hint="default"/>
      </w:rPr>
    </w:lvl>
    <w:lvl w:ilvl="2" w:tplc="8C46D34E">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3F515397"/>
    <w:multiLevelType w:val="hybridMultilevel"/>
    <w:tmpl w:val="7674D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1715630"/>
    <w:multiLevelType w:val="hybridMultilevel"/>
    <w:tmpl w:val="70C495A6"/>
    <w:lvl w:ilvl="0" w:tplc="F5D6AC9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3">
    <w:nsid w:val="418601DC"/>
    <w:multiLevelType w:val="hybridMultilevel"/>
    <w:tmpl w:val="28F6AD68"/>
    <w:lvl w:ilvl="0" w:tplc="03FE6DB8">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DF48D1"/>
    <w:multiLevelType w:val="hybridMultilevel"/>
    <w:tmpl w:val="6F64C3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41E07D78"/>
    <w:multiLevelType w:val="hybridMultilevel"/>
    <w:tmpl w:val="FFFFFFFF"/>
    <w:lvl w:ilvl="0" w:tplc="8162F2B2">
      <w:start w:val="1"/>
      <w:numFmt w:val="upperLetter"/>
      <w:lvlText w:val="%1."/>
      <w:lvlJc w:val="left"/>
      <w:pPr>
        <w:ind w:left="720" w:hanging="360"/>
      </w:pPr>
    </w:lvl>
    <w:lvl w:ilvl="1" w:tplc="53BE1284">
      <w:start w:val="1"/>
      <w:numFmt w:val="lowerLetter"/>
      <w:lvlText w:val="%2."/>
      <w:lvlJc w:val="left"/>
      <w:pPr>
        <w:ind w:left="1440" w:hanging="360"/>
      </w:pPr>
    </w:lvl>
    <w:lvl w:ilvl="2" w:tplc="C9EE66FC">
      <w:start w:val="1"/>
      <w:numFmt w:val="lowerRoman"/>
      <w:lvlText w:val="%3."/>
      <w:lvlJc w:val="right"/>
      <w:pPr>
        <w:ind w:left="2160" w:hanging="180"/>
      </w:pPr>
    </w:lvl>
    <w:lvl w:ilvl="3" w:tplc="664E391A">
      <w:start w:val="1"/>
      <w:numFmt w:val="decimal"/>
      <w:lvlText w:val="%4."/>
      <w:lvlJc w:val="left"/>
      <w:pPr>
        <w:ind w:left="2880" w:hanging="360"/>
      </w:pPr>
    </w:lvl>
    <w:lvl w:ilvl="4" w:tplc="0CB01768">
      <w:start w:val="1"/>
      <w:numFmt w:val="lowerLetter"/>
      <w:lvlText w:val="%5."/>
      <w:lvlJc w:val="left"/>
      <w:pPr>
        <w:ind w:left="3600" w:hanging="360"/>
      </w:pPr>
    </w:lvl>
    <w:lvl w:ilvl="5" w:tplc="5B74E05C">
      <w:start w:val="1"/>
      <w:numFmt w:val="lowerRoman"/>
      <w:lvlText w:val="%6."/>
      <w:lvlJc w:val="right"/>
      <w:pPr>
        <w:ind w:left="4320" w:hanging="180"/>
      </w:pPr>
    </w:lvl>
    <w:lvl w:ilvl="6" w:tplc="D116F9AA">
      <w:start w:val="1"/>
      <w:numFmt w:val="decimal"/>
      <w:lvlText w:val="%7."/>
      <w:lvlJc w:val="left"/>
      <w:pPr>
        <w:ind w:left="5040" w:hanging="360"/>
      </w:pPr>
    </w:lvl>
    <w:lvl w:ilvl="7" w:tplc="9C04C4B0">
      <w:start w:val="1"/>
      <w:numFmt w:val="lowerLetter"/>
      <w:lvlText w:val="%8."/>
      <w:lvlJc w:val="left"/>
      <w:pPr>
        <w:ind w:left="5760" w:hanging="360"/>
      </w:pPr>
    </w:lvl>
    <w:lvl w:ilvl="8" w:tplc="4D6CB3E2">
      <w:start w:val="1"/>
      <w:numFmt w:val="lowerRoman"/>
      <w:lvlText w:val="%9."/>
      <w:lvlJc w:val="right"/>
      <w:pPr>
        <w:ind w:left="6480" w:hanging="180"/>
      </w:pPr>
    </w:lvl>
  </w:abstractNum>
  <w:abstractNum w:abstractNumId="66">
    <w:nsid w:val="420E617C"/>
    <w:multiLevelType w:val="multilevel"/>
    <w:tmpl w:val="420AE496"/>
    <w:lvl w:ilvl="0">
      <w:start w:val="5"/>
      <w:numFmt w:val="decimal"/>
      <w:lvlText w:val="%1"/>
      <w:lvlJc w:val="left"/>
      <w:pPr>
        <w:ind w:left="360" w:hanging="360"/>
      </w:pPr>
      <w:rPr>
        <w:rFonts w:hint="default"/>
      </w:rPr>
    </w:lvl>
    <w:lvl w:ilvl="1">
      <w:start w:val="1"/>
      <w:numFmt w:val="decimal"/>
      <w:lvlText w:val="%2."/>
      <w:lvlJc w:val="left"/>
      <w:pPr>
        <w:ind w:left="1440" w:hanging="360"/>
      </w:pPr>
      <w:rPr>
        <w:rFonts w:ascii="Arial" w:eastAsia="Calibri" w:hAnsi="Arial"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nsid w:val="424E66C0"/>
    <w:multiLevelType w:val="hybridMultilevel"/>
    <w:tmpl w:val="354AE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34A2DE7"/>
    <w:multiLevelType w:val="hybridMultilevel"/>
    <w:tmpl w:val="933A8A4C"/>
    <w:lvl w:ilvl="0" w:tplc="145AFD1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nsid w:val="440F3C93"/>
    <w:multiLevelType w:val="multilevel"/>
    <w:tmpl w:val="7A50AFA4"/>
    <w:lvl w:ilvl="0">
      <w:start w:val="1"/>
      <w:numFmt w:val="bullet"/>
      <w:pStyle w:val="ListParagraph"/>
      <w:lvlText w:val=""/>
      <w:lvlJc w:val="left"/>
      <w:pPr>
        <w:ind w:left="962" w:hanging="397"/>
      </w:pPr>
      <w:rPr>
        <w:rFonts w:ascii="Symbol" w:hAnsi="Symbol" w:hint="default"/>
        <w:color w:val="auto"/>
      </w:rPr>
    </w:lvl>
    <w:lvl w:ilvl="1">
      <w:start w:val="1"/>
      <w:numFmt w:val="bullet"/>
      <w:lvlText w:val=""/>
      <w:lvlJc w:val="left"/>
      <w:pPr>
        <w:ind w:left="1500" w:hanging="397"/>
      </w:pPr>
      <w:rPr>
        <w:rFonts w:ascii="Wingdings" w:hAnsi="Wingdings" w:hint="default"/>
        <w:color w:val="auto"/>
      </w:rPr>
    </w:lvl>
    <w:lvl w:ilvl="2">
      <w:start w:val="1"/>
      <w:numFmt w:val="bullet"/>
      <w:lvlText w:val=""/>
      <w:lvlJc w:val="left"/>
      <w:pPr>
        <w:ind w:left="792" w:hanging="397"/>
      </w:pPr>
      <w:rPr>
        <w:rFonts w:ascii="Wingdings" w:hAnsi="Wingdings" w:hint="default"/>
      </w:rPr>
    </w:lvl>
    <w:lvl w:ilvl="3">
      <w:start w:val="1"/>
      <w:numFmt w:val="bullet"/>
      <w:lvlText w:val="o"/>
      <w:lvlJc w:val="left"/>
      <w:pPr>
        <w:ind w:left="1784" w:hanging="397"/>
      </w:pPr>
      <w:rPr>
        <w:rFonts w:ascii="Courier New" w:hAnsi="Courier New" w:hint="default"/>
      </w:rPr>
    </w:lvl>
    <w:lvl w:ilvl="4">
      <w:start w:val="1"/>
      <w:numFmt w:val="bullet"/>
      <w:lvlRestart w:val="3"/>
      <w:lvlText w:val=""/>
      <w:lvlJc w:val="left"/>
      <w:pPr>
        <w:ind w:left="2778" w:hanging="397"/>
      </w:pPr>
      <w:rPr>
        <w:rFonts w:ascii="Symbol" w:hAnsi="Symbol" w:hint="default"/>
        <w:color w:val="660033"/>
      </w:rPr>
    </w:lvl>
    <w:lvl w:ilvl="5">
      <w:start w:val="1"/>
      <w:numFmt w:val="bullet"/>
      <w:lvlText w:val=""/>
      <w:lvlJc w:val="left"/>
      <w:pPr>
        <w:ind w:left="3232" w:hanging="397"/>
      </w:pPr>
      <w:rPr>
        <w:rFonts w:ascii="Wingdings" w:hAnsi="Wingdings" w:hint="default"/>
      </w:rPr>
    </w:lvl>
    <w:lvl w:ilvl="6">
      <w:start w:val="1"/>
      <w:numFmt w:val="bullet"/>
      <w:lvlText w:val=""/>
      <w:lvlJc w:val="left"/>
      <w:pPr>
        <w:ind w:left="3686" w:hanging="397"/>
      </w:pPr>
      <w:rPr>
        <w:rFonts w:ascii="Symbol" w:hAnsi="Symbol" w:hint="default"/>
      </w:rPr>
    </w:lvl>
    <w:lvl w:ilvl="7">
      <w:start w:val="1"/>
      <w:numFmt w:val="bullet"/>
      <w:lvlText w:val="o"/>
      <w:lvlJc w:val="left"/>
      <w:pPr>
        <w:ind w:left="4140" w:hanging="397"/>
      </w:pPr>
      <w:rPr>
        <w:rFonts w:ascii="Courier New" w:hAnsi="Courier New" w:cs="Courier New" w:hint="default"/>
      </w:rPr>
    </w:lvl>
    <w:lvl w:ilvl="8">
      <w:start w:val="1"/>
      <w:numFmt w:val="bullet"/>
      <w:lvlText w:val=""/>
      <w:lvlJc w:val="left"/>
      <w:pPr>
        <w:ind w:left="4594" w:hanging="397"/>
      </w:pPr>
      <w:rPr>
        <w:rFonts w:ascii="Wingdings" w:hAnsi="Wingdings" w:hint="default"/>
      </w:rPr>
    </w:lvl>
  </w:abstractNum>
  <w:abstractNum w:abstractNumId="70">
    <w:nsid w:val="464C2381"/>
    <w:multiLevelType w:val="hybridMultilevel"/>
    <w:tmpl w:val="90B63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4662636F"/>
    <w:multiLevelType w:val="multilevel"/>
    <w:tmpl w:val="BD1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96E3F1A"/>
    <w:multiLevelType w:val="hybridMultilevel"/>
    <w:tmpl w:val="18083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4BF95CB3"/>
    <w:multiLevelType w:val="multilevel"/>
    <w:tmpl w:val="94F270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74">
    <w:nsid w:val="4C2C75E2"/>
    <w:multiLevelType w:val="hybridMultilevel"/>
    <w:tmpl w:val="E6526FE2"/>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5">
    <w:nsid w:val="4D6D2316"/>
    <w:multiLevelType w:val="hybridMultilevel"/>
    <w:tmpl w:val="4C388626"/>
    <w:lvl w:ilvl="0" w:tplc="DCF68E0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6">
    <w:nsid w:val="4EC46AEB"/>
    <w:multiLevelType w:val="hybridMultilevel"/>
    <w:tmpl w:val="2C96E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0447FA1"/>
    <w:multiLevelType w:val="hybridMultilevel"/>
    <w:tmpl w:val="22B252B2"/>
    <w:lvl w:ilvl="0" w:tplc="04090019">
      <w:start w:val="1"/>
      <w:numFmt w:val="lowerLetter"/>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nsid w:val="511315ED"/>
    <w:multiLevelType w:val="hybridMultilevel"/>
    <w:tmpl w:val="CD1C2AB4"/>
    <w:lvl w:ilvl="0" w:tplc="1009000F">
      <w:start w:val="1"/>
      <w:numFmt w:val="decimal"/>
      <w:lvlText w:val="%1."/>
      <w:lvlJc w:val="left"/>
      <w:pPr>
        <w:ind w:left="720" w:hanging="360"/>
      </w:pPr>
    </w:lvl>
    <w:lvl w:ilvl="1" w:tplc="FB5E0DBC">
      <w:start w:val="1"/>
      <w:numFmt w:val="lowerLetter"/>
      <w:lvlText w:val="%2."/>
      <w:lvlJc w:val="left"/>
      <w:pPr>
        <w:ind w:left="1440" w:hanging="360"/>
      </w:pPr>
    </w:lvl>
    <w:lvl w:ilvl="2" w:tplc="207E019A">
      <w:start w:val="1"/>
      <w:numFmt w:val="lowerRoman"/>
      <w:lvlText w:val="%3."/>
      <w:lvlJc w:val="right"/>
      <w:pPr>
        <w:ind w:left="2160" w:hanging="180"/>
      </w:pPr>
    </w:lvl>
    <w:lvl w:ilvl="3" w:tplc="D57C76F8">
      <w:start w:val="1"/>
      <w:numFmt w:val="decimal"/>
      <w:lvlText w:val="%4."/>
      <w:lvlJc w:val="left"/>
      <w:pPr>
        <w:ind w:left="2880" w:hanging="360"/>
      </w:pPr>
    </w:lvl>
    <w:lvl w:ilvl="4" w:tplc="A6CC554C">
      <w:start w:val="1"/>
      <w:numFmt w:val="lowerLetter"/>
      <w:lvlText w:val="%5."/>
      <w:lvlJc w:val="left"/>
      <w:pPr>
        <w:ind w:left="3600" w:hanging="360"/>
      </w:pPr>
    </w:lvl>
    <w:lvl w:ilvl="5" w:tplc="D818C18E">
      <w:start w:val="1"/>
      <w:numFmt w:val="lowerRoman"/>
      <w:lvlText w:val="%6."/>
      <w:lvlJc w:val="right"/>
      <w:pPr>
        <w:ind w:left="4320" w:hanging="180"/>
      </w:pPr>
    </w:lvl>
    <w:lvl w:ilvl="6" w:tplc="F3466C5E">
      <w:start w:val="1"/>
      <w:numFmt w:val="decimal"/>
      <w:lvlText w:val="%7."/>
      <w:lvlJc w:val="left"/>
      <w:pPr>
        <w:ind w:left="5040" w:hanging="360"/>
      </w:pPr>
    </w:lvl>
    <w:lvl w:ilvl="7" w:tplc="C11A96FE">
      <w:start w:val="1"/>
      <w:numFmt w:val="lowerLetter"/>
      <w:lvlText w:val="%8."/>
      <w:lvlJc w:val="left"/>
      <w:pPr>
        <w:ind w:left="5760" w:hanging="360"/>
      </w:pPr>
    </w:lvl>
    <w:lvl w:ilvl="8" w:tplc="0AFA7C5A">
      <w:start w:val="1"/>
      <w:numFmt w:val="lowerRoman"/>
      <w:lvlText w:val="%9."/>
      <w:lvlJc w:val="right"/>
      <w:pPr>
        <w:ind w:left="6480" w:hanging="180"/>
      </w:pPr>
    </w:lvl>
  </w:abstractNum>
  <w:abstractNum w:abstractNumId="79">
    <w:nsid w:val="51957B57"/>
    <w:multiLevelType w:val="multilevel"/>
    <w:tmpl w:val="9940C6AC"/>
    <w:lvl w:ilvl="0">
      <w:start w:val="1"/>
      <w:numFmt w:val="decimal"/>
      <w:lvlText w:val="%1."/>
      <w:lvlJc w:val="left"/>
      <w:pPr>
        <w:ind w:left="720" w:hanging="360"/>
      </w:pPr>
      <w:rPr>
        <w:rFonts w:cs="Times New Roman"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54336C92"/>
    <w:multiLevelType w:val="hybridMultilevel"/>
    <w:tmpl w:val="FFFFFFFF"/>
    <w:lvl w:ilvl="0" w:tplc="D21E6D74">
      <w:start w:val="1"/>
      <w:numFmt w:val="upperLetter"/>
      <w:lvlText w:val="%1."/>
      <w:lvlJc w:val="left"/>
      <w:pPr>
        <w:ind w:left="720" w:hanging="360"/>
      </w:pPr>
    </w:lvl>
    <w:lvl w:ilvl="1" w:tplc="6EB240FE">
      <w:start w:val="1"/>
      <w:numFmt w:val="lowerLetter"/>
      <w:lvlText w:val="%2."/>
      <w:lvlJc w:val="left"/>
      <w:pPr>
        <w:ind w:left="1440" w:hanging="360"/>
      </w:pPr>
    </w:lvl>
    <w:lvl w:ilvl="2" w:tplc="A9F82996">
      <w:start w:val="1"/>
      <w:numFmt w:val="lowerRoman"/>
      <w:lvlText w:val="%3."/>
      <w:lvlJc w:val="right"/>
      <w:pPr>
        <w:ind w:left="2160" w:hanging="180"/>
      </w:pPr>
    </w:lvl>
    <w:lvl w:ilvl="3" w:tplc="B00C2A4E">
      <w:start w:val="1"/>
      <w:numFmt w:val="decimal"/>
      <w:lvlText w:val="%4."/>
      <w:lvlJc w:val="left"/>
      <w:pPr>
        <w:ind w:left="2880" w:hanging="360"/>
      </w:pPr>
    </w:lvl>
    <w:lvl w:ilvl="4" w:tplc="4FACEE28">
      <w:start w:val="1"/>
      <w:numFmt w:val="lowerLetter"/>
      <w:lvlText w:val="%5."/>
      <w:lvlJc w:val="left"/>
      <w:pPr>
        <w:ind w:left="3600" w:hanging="360"/>
      </w:pPr>
    </w:lvl>
    <w:lvl w:ilvl="5" w:tplc="14A20C46">
      <w:start w:val="1"/>
      <w:numFmt w:val="lowerRoman"/>
      <w:lvlText w:val="%6."/>
      <w:lvlJc w:val="right"/>
      <w:pPr>
        <w:ind w:left="4320" w:hanging="180"/>
      </w:pPr>
    </w:lvl>
    <w:lvl w:ilvl="6" w:tplc="350C65D4">
      <w:start w:val="1"/>
      <w:numFmt w:val="decimal"/>
      <w:lvlText w:val="%7."/>
      <w:lvlJc w:val="left"/>
      <w:pPr>
        <w:ind w:left="5040" w:hanging="360"/>
      </w:pPr>
    </w:lvl>
    <w:lvl w:ilvl="7" w:tplc="0AE095CC">
      <w:start w:val="1"/>
      <w:numFmt w:val="lowerLetter"/>
      <w:lvlText w:val="%8."/>
      <w:lvlJc w:val="left"/>
      <w:pPr>
        <w:ind w:left="5760" w:hanging="360"/>
      </w:pPr>
    </w:lvl>
    <w:lvl w:ilvl="8" w:tplc="541E902E">
      <w:start w:val="1"/>
      <w:numFmt w:val="lowerRoman"/>
      <w:lvlText w:val="%9."/>
      <w:lvlJc w:val="right"/>
      <w:pPr>
        <w:ind w:left="6480" w:hanging="180"/>
      </w:pPr>
    </w:lvl>
  </w:abstractNum>
  <w:abstractNum w:abstractNumId="81">
    <w:nsid w:val="551F45F8"/>
    <w:multiLevelType w:val="hybridMultilevel"/>
    <w:tmpl w:val="FFFFFFFF"/>
    <w:lvl w:ilvl="0" w:tplc="D7489A44">
      <w:start w:val="1"/>
      <w:numFmt w:val="upperLetter"/>
      <w:lvlText w:val="%1."/>
      <w:lvlJc w:val="left"/>
      <w:pPr>
        <w:ind w:left="720" w:hanging="360"/>
      </w:pPr>
    </w:lvl>
    <w:lvl w:ilvl="1" w:tplc="A3DEF838">
      <w:start w:val="1"/>
      <w:numFmt w:val="lowerLetter"/>
      <w:lvlText w:val="%2."/>
      <w:lvlJc w:val="left"/>
      <w:pPr>
        <w:ind w:left="1440" w:hanging="360"/>
      </w:pPr>
    </w:lvl>
    <w:lvl w:ilvl="2" w:tplc="32240944">
      <w:start w:val="1"/>
      <w:numFmt w:val="lowerRoman"/>
      <w:lvlText w:val="%3."/>
      <w:lvlJc w:val="right"/>
      <w:pPr>
        <w:ind w:left="2160" w:hanging="180"/>
      </w:pPr>
    </w:lvl>
    <w:lvl w:ilvl="3" w:tplc="CD689606">
      <w:start w:val="1"/>
      <w:numFmt w:val="decimal"/>
      <w:lvlText w:val="%4."/>
      <w:lvlJc w:val="left"/>
      <w:pPr>
        <w:ind w:left="2880" w:hanging="360"/>
      </w:pPr>
    </w:lvl>
    <w:lvl w:ilvl="4" w:tplc="F302377E">
      <w:start w:val="1"/>
      <w:numFmt w:val="lowerLetter"/>
      <w:lvlText w:val="%5."/>
      <w:lvlJc w:val="left"/>
      <w:pPr>
        <w:ind w:left="3600" w:hanging="360"/>
      </w:pPr>
    </w:lvl>
    <w:lvl w:ilvl="5" w:tplc="442225A6">
      <w:start w:val="1"/>
      <w:numFmt w:val="lowerRoman"/>
      <w:lvlText w:val="%6."/>
      <w:lvlJc w:val="right"/>
      <w:pPr>
        <w:ind w:left="4320" w:hanging="180"/>
      </w:pPr>
    </w:lvl>
    <w:lvl w:ilvl="6" w:tplc="BAD8AAA8">
      <w:start w:val="1"/>
      <w:numFmt w:val="decimal"/>
      <w:lvlText w:val="%7."/>
      <w:lvlJc w:val="left"/>
      <w:pPr>
        <w:ind w:left="5040" w:hanging="360"/>
      </w:pPr>
    </w:lvl>
    <w:lvl w:ilvl="7" w:tplc="59F0B3EE">
      <w:start w:val="1"/>
      <w:numFmt w:val="lowerLetter"/>
      <w:lvlText w:val="%8."/>
      <w:lvlJc w:val="left"/>
      <w:pPr>
        <w:ind w:left="5760" w:hanging="360"/>
      </w:pPr>
    </w:lvl>
    <w:lvl w:ilvl="8" w:tplc="46FA5D72">
      <w:start w:val="1"/>
      <w:numFmt w:val="lowerRoman"/>
      <w:lvlText w:val="%9."/>
      <w:lvlJc w:val="right"/>
      <w:pPr>
        <w:ind w:left="6480" w:hanging="180"/>
      </w:pPr>
    </w:lvl>
  </w:abstractNum>
  <w:abstractNum w:abstractNumId="82">
    <w:nsid w:val="58C37AF0"/>
    <w:multiLevelType w:val="hybridMultilevel"/>
    <w:tmpl w:val="FFFFFFFF"/>
    <w:lvl w:ilvl="0" w:tplc="5B6E079A">
      <w:start w:val="1"/>
      <w:numFmt w:val="upperLetter"/>
      <w:lvlText w:val="%1."/>
      <w:lvlJc w:val="left"/>
      <w:pPr>
        <w:ind w:left="720" w:hanging="360"/>
      </w:pPr>
    </w:lvl>
    <w:lvl w:ilvl="1" w:tplc="E2D47828">
      <w:start w:val="1"/>
      <w:numFmt w:val="lowerLetter"/>
      <w:lvlText w:val="%2."/>
      <w:lvlJc w:val="left"/>
      <w:pPr>
        <w:ind w:left="1440" w:hanging="360"/>
      </w:pPr>
    </w:lvl>
    <w:lvl w:ilvl="2" w:tplc="34840ED4">
      <w:start w:val="1"/>
      <w:numFmt w:val="lowerRoman"/>
      <w:lvlText w:val="%3."/>
      <w:lvlJc w:val="right"/>
      <w:pPr>
        <w:ind w:left="2160" w:hanging="180"/>
      </w:pPr>
    </w:lvl>
    <w:lvl w:ilvl="3" w:tplc="27D2F03E">
      <w:start w:val="1"/>
      <w:numFmt w:val="decimal"/>
      <w:lvlText w:val="%4."/>
      <w:lvlJc w:val="left"/>
      <w:pPr>
        <w:ind w:left="2880" w:hanging="360"/>
      </w:pPr>
    </w:lvl>
    <w:lvl w:ilvl="4" w:tplc="18AE1CFE">
      <w:start w:val="1"/>
      <w:numFmt w:val="lowerLetter"/>
      <w:lvlText w:val="%5."/>
      <w:lvlJc w:val="left"/>
      <w:pPr>
        <w:ind w:left="3600" w:hanging="360"/>
      </w:pPr>
    </w:lvl>
    <w:lvl w:ilvl="5" w:tplc="8264D03E">
      <w:start w:val="1"/>
      <w:numFmt w:val="lowerRoman"/>
      <w:lvlText w:val="%6."/>
      <w:lvlJc w:val="right"/>
      <w:pPr>
        <w:ind w:left="4320" w:hanging="180"/>
      </w:pPr>
    </w:lvl>
    <w:lvl w:ilvl="6" w:tplc="59AA3700">
      <w:start w:val="1"/>
      <w:numFmt w:val="decimal"/>
      <w:lvlText w:val="%7."/>
      <w:lvlJc w:val="left"/>
      <w:pPr>
        <w:ind w:left="5040" w:hanging="360"/>
      </w:pPr>
    </w:lvl>
    <w:lvl w:ilvl="7" w:tplc="6CEAAF8E">
      <w:start w:val="1"/>
      <w:numFmt w:val="lowerLetter"/>
      <w:lvlText w:val="%8."/>
      <w:lvlJc w:val="left"/>
      <w:pPr>
        <w:ind w:left="5760" w:hanging="360"/>
      </w:pPr>
    </w:lvl>
    <w:lvl w:ilvl="8" w:tplc="4B986A60">
      <w:start w:val="1"/>
      <w:numFmt w:val="lowerRoman"/>
      <w:lvlText w:val="%9."/>
      <w:lvlJc w:val="right"/>
      <w:pPr>
        <w:ind w:left="6480" w:hanging="180"/>
      </w:pPr>
    </w:lvl>
  </w:abstractNum>
  <w:abstractNum w:abstractNumId="83">
    <w:nsid w:val="5934565A"/>
    <w:multiLevelType w:val="hybridMultilevel"/>
    <w:tmpl w:val="22800182"/>
    <w:lvl w:ilvl="0" w:tplc="87CAE3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4">
    <w:nsid w:val="59625BBA"/>
    <w:multiLevelType w:val="hybridMultilevel"/>
    <w:tmpl w:val="73D2C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97E7515"/>
    <w:multiLevelType w:val="hybridMultilevel"/>
    <w:tmpl w:val="4C388626"/>
    <w:lvl w:ilvl="0" w:tplc="DCF68E0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nsid w:val="5D3D2ABD"/>
    <w:multiLevelType w:val="hybridMultilevel"/>
    <w:tmpl w:val="4C388626"/>
    <w:lvl w:ilvl="0" w:tplc="DCF68E0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nsid w:val="5DF30224"/>
    <w:multiLevelType w:val="hybridMultilevel"/>
    <w:tmpl w:val="902EAE8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88">
    <w:nsid w:val="5E674E04"/>
    <w:multiLevelType w:val="multilevel"/>
    <w:tmpl w:val="9940C6AC"/>
    <w:lvl w:ilvl="0">
      <w:start w:val="1"/>
      <w:numFmt w:val="decimal"/>
      <w:lvlText w:val="%1."/>
      <w:lvlJc w:val="left"/>
      <w:pPr>
        <w:ind w:left="720" w:hanging="360"/>
      </w:pPr>
      <w:rPr>
        <w:rFonts w:cs="Times New Roman"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nsid w:val="609920D0"/>
    <w:multiLevelType w:val="multilevel"/>
    <w:tmpl w:val="5CEC4816"/>
    <w:lvl w:ilvl="0">
      <w:start w:val="1"/>
      <w:numFmt w:val="decimal"/>
      <w:lvlText w:val="%1"/>
      <w:lvlJc w:val="left"/>
      <w:pPr>
        <w:ind w:left="400" w:hanging="400"/>
      </w:pPr>
      <w:rPr>
        <w:rFonts w:cs="Times New Roman" w:hint="default"/>
      </w:rPr>
    </w:lvl>
    <w:lvl w:ilvl="1">
      <w:start w:val="2"/>
      <w:numFmt w:val="upperLetter"/>
      <w:lvlText w:val="%2."/>
      <w:lvlJc w:val="left"/>
      <w:pPr>
        <w:ind w:left="720" w:hanging="720"/>
      </w:pPr>
      <w:rPr>
        <w:rFonts w:hint="default"/>
        <w:sz w:val="36"/>
        <w:szCs w:val="3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0">
    <w:nsid w:val="60C36CF9"/>
    <w:multiLevelType w:val="hybridMultilevel"/>
    <w:tmpl w:val="FFFFFFFF"/>
    <w:lvl w:ilvl="0" w:tplc="A560BFB8">
      <w:start w:val="1"/>
      <w:numFmt w:val="upperLetter"/>
      <w:lvlText w:val="%1."/>
      <w:lvlJc w:val="left"/>
      <w:pPr>
        <w:ind w:left="720" w:hanging="360"/>
      </w:pPr>
    </w:lvl>
    <w:lvl w:ilvl="1" w:tplc="6F3EF83A">
      <w:start w:val="1"/>
      <w:numFmt w:val="lowerLetter"/>
      <w:lvlText w:val="%2."/>
      <w:lvlJc w:val="left"/>
      <w:pPr>
        <w:ind w:left="1440" w:hanging="360"/>
      </w:pPr>
    </w:lvl>
    <w:lvl w:ilvl="2" w:tplc="5A8624A8">
      <w:start w:val="1"/>
      <w:numFmt w:val="lowerRoman"/>
      <w:lvlText w:val="%3."/>
      <w:lvlJc w:val="right"/>
      <w:pPr>
        <w:ind w:left="2160" w:hanging="180"/>
      </w:pPr>
    </w:lvl>
    <w:lvl w:ilvl="3" w:tplc="9F9A6AD2">
      <w:start w:val="1"/>
      <w:numFmt w:val="decimal"/>
      <w:lvlText w:val="%4."/>
      <w:lvlJc w:val="left"/>
      <w:pPr>
        <w:ind w:left="2880" w:hanging="360"/>
      </w:pPr>
    </w:lvl>
    <w:lvl w:ilvl="4" w:tplc="54A6BB0A">
      <w:start w:val="1"/>
      <w:numFmt w:val="lowerLetter"/>
      <w:lvlText w:val="%5."/>
      <w:lvlJc w:val="left"/>
      <w:pPr>
        <w:ind w:left="3600" w:hanging="360"/>
      </w:pPr>
    </w:lvl>
    <w:lvl w:ilvl="5" w:tplc="EA80B7FE">
      <w:start w:val="1"/>
      <w:numFmt w:val="lowerRoman"/>
      <w:lvlText w:val="%6."/>
      <w:lvlJc w:val="right"/>
      <w:pPr>
        <w:ind w:left="4320" w:hanging="180"/>
      </w:pPr>
    </w:lvl>
    <w:lvl w:ilvl="6" w:tplc="FC5847CA">
      <w:start w:val="1"/>
      <w:numFmt w:val="decimal"/>
      <w:lvlText w:val="%7."/>
      <w:lvlJc w:val="left"/>
      <w:pPr>
        <w:ind w:left="5040" w:hanging="360"/>
      </w:pPr>
    </w:lvl>
    <w:lvl w:ilvl="7" w:tplc="7630A8D0">
      <w:start w:val="1"/>
      <w:numFmt w:val="lowerLetter"/>
      <w:lvlText w:val="%8."/>
      <w:lvlJc w:val="left"/>
      <w:pPr>
        <w:ind w:left="5760" w:hanging="360"/>
      </w:pPr>
    </w:lvl>
    <w:lvl w:ilvl="8" w:tplc="B2B6691E">
      <w:start w:val="1"/>
      <w:numFmt w:val="lowerRoman"/>
      <w:lvlText w:val="%9."/>
      <w:lvlJc w:val="right"/>
      <w:pPr>
        <w:ind w:left="6480" w:hanging="180"/>
      </w:pPr>
    </w:lvl>
  </w:abstractNum>
  <w:abstractNum w:abstractNumId="91">
    <w:nsid w:val="61B94B2A"/>
    <w:multiLevelType w:val="hybridMultilevel"/>
    <w:tmpl w:val="1026CCCC"/>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2">
    <w:nsid w:val="62B05748"/>
    <w:multiLevelType w:val="multilevel"/>
    <w:tmpl w:val="6A8ACE7C"/>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3">
    <w:nsid w:val="652E65EC"/>
    <w:multiLevelType w:val="hybridMultilevel"/>
    <w:tmpl w:val="AF5007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57D29DA"/>
    <w:multiLevelType w:val="hybridMultilevel"/>
    <w:tmpl w:val="98603800"/>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5">
    <w:nsid w:val="65A373B7"/>
    <w:multiLevelType w:val="hybridMultilevel"/>
    <w:tmpl w:val="0EB48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5AD6BFF"/>
    <w:multiLevelType w:val="hybridMultilevel"/>
    <w:tmpl w:val="E430A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5C92CC7"/>
    <w:multiLevelType w:val="hybridMultilevel"/>
    <w:tmpl w:val="28A21ED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nsid w:val="65FE1F63"/>
    <w:multiLevelType w:val="hybridMultilevel"/>
    <w:tmpl w:val="E5544712"/>
    <w:lvl w:ilvl="0" w:tplc="8B326BA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9">
    <w:nsid w:val="669F3DCB"/>
    <w:multiLevelType w:val="hybridMultilevel"/>
    <w:tmpl w:val="89669020"/>
    <w:lvl w:ilvl="0" w:tplc="04090019">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66E238C3"/>
    <w:multiLevelType w:val="hybridMultilevel"/>
    <w:tmpl w:val="0240BD1A"/>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1">
    <w:nsid w:val="680B4400"/>
    <w:multiLevelType w:val="multilevel"/>
    <w:tmpl w:val="CBCE13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2">
    <w:nsid w:val="68ED147A"/>
    <w:multiLevelType w:val="hybridMultilevel"/>
    <w:tmpl w:val="70FC0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BEF78BC"/>
    <w:multiLevelType w:val="hybridMultilevel"/>
    <w:tmpl w:val="1946F0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6CAB2949"/>
    <w:multiLevelType w:val="hybridMultilevel"/>
    <w:tmpl w:val="22B252B2"/>
    <w:lvl w:ilvl="0" w:tplc="04090019">
      <w:start w:val="1"/>
      <w:numFmt w:val="lowerLetter"/>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5">
    <w:nsid w:val="6F3925F9"/>
    <w:multiLevelType w:val="hybridMultilevel"/>
    <w:tmpl w:val="24843B62"/>
    <w:lvl w:ilvl="0" w:tplc="19A2AAE6">
      <w:start w:val="1"/>
      <w:numFmt w:val="upperLetter"/>
      <w:lvlText w:val="%1."/>
      <w:lvlJc w:val="left"/>
      <w:pPr>
        <w:ind w:left="720" w:hanging="360"/>
      </w:pPr>
      <w:rPr>
        <w:b w:val="0"/>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F6783E"/>
    <w:multiLevelType w:val="hybridMultilevel"/>
    <w:tmpl w:val="8CA87C0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70AC427F"/>
    <w:multiLevelType w:val="hybridMultilevel"/>
    <w:tmpl w:val="B81C9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13F5861"/>
    <w:multiLevelType w:val="hybridMultilevel"/>
    <w:tmpl w:val="8066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D23631"/>
    <w:multiLevelType w:val="hybridMultilevel"/>
    <w:tmpl w:val="800A9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73A37DEC"/>
    <w:multiLevelType w:val="hybridMultilevel"/>
    <w:tmpl w:val="2D9C2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73C10228"/>
    <w:multiLevelType w:val="hybridMultilevel"/>
    <w:tmpl w:val="D132FB02"/>
    <w:lvl w:ilvl="0" w:tplc="10090011">
      <w:start w:val="1"/>
      <w:numFmt w:val="decimal"/>
      <w:lvlText w:val="%1)"/>
      <w:lvlJc w:val="left"/>
      <w:pPr>
        <w:tabs>
          <w:tab w:val="num" w:pos="720"/>
        </w:tabs>
        <w:ind w:left="720" w:hanging="360"/>
      </w:pPr>
      <w:rPr>
        <w:rFonts w:hint="default"/>
      </w:rPr>
    </w:lvl>
    <w:lvl w:ilvl="1" w:tplc="A3E4D7C8">
      <w:start w:val="1"/>
      <w:numFmt w:val="bullet"/>
      <w:lvlText w:val="•"/>
      <w:lvlJc w:val="left"/>
      <w:pPr>
        <w:tabs>
          <w:tab w:val="num" w:pos="1440"/>
        </w:tabs>
        <w:ind w:left="1440" w:hanging="360"/>
      </w:pPr>
      <w:rPr>
        <w:rFonts w:ascii="Arial" w:hAnsi="Arial" w:cs="Times New Roman"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112">
    <w:nsid w:val="73FB4119"/>
    <w:multiLevelType w:val="hybridMultilevel"/>
    <w:tmpl w:val="2B6AF9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781D3F37"/>
    <w:multiLevelType w:val="multilevel"/>
    <w:tmpl w:val="3C90F01E"/>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4">
    <w:nsid w:val="78AB0B35"/>
    <w:multiLevelType w:val="hybridMultilevel"/>
    <w:tmpl w:val="403C92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79057A9E"/>
    <w:multiLevelType w:val="hybridMultilevel"/>
    <w:tmpl w:val="E5544712"/>
    <w:lvl w:ilvl="0" w:tplc="8B326BA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6">
    <w:nsid w:val="7A364611"/>
    <w:multiLevelType w:val="hybridMultilevel"/>
    <w:tmpl w:val="7FB0F026"/>
    <w:lvl w:ilvl="0" w:tplc="04090019">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7A584C12"/>
    <w:multiLevelType w:val="hybridMultilevel"/>
    <w:tmpl w:val="7FB0F026"/>
    <w:lvl w:ilvl="0" w:tplc="04090019">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7AD2114A"/>
    <w:multiLevelType w:val="hybridMultilevel"/>
    <w:tmpl w:val="DC16E1EE"/>
    <w:lvl w:ilvl="0" w:tplc="F27E615C">
      <w:start w:val="1"/>
      <w:numFmt w:val="upperLetter"/>
      <w:lvlText w:val="%1."/>
      <w:lvlJc w:val="left"/>
      <w:pPr>
        <w:ind w:left="720" w:hanging="360"/>
      </w:pPr>
    </w:lvl>
    <w:lvl w:ilvl="1" w:tplc="9648C960">
      <w:start w:val="1"/>
      <w:numFmt w:val="lowerLetter"/>
      <w:lvlText w:val="%2."/>
      <w:lvlJc w:val="left"/>
      <w:pPr>
        <w:ind w:left="1440" w:hanging="360"/>
      </w:pPr>
    </w:lvl>
    <w:lvl w:ilvl="2" w:tplc="E7D689A2">
      <w:start w:val="1"/>
      <w:numFmt w:val="lowerRoman"/>
      <w:lvlText w:val="%3."/>
      <w:lvlJc w:val="right"/>
      <w:pPr>
        <w:ind w:left="2160" w:hanging="180"/>
      </w:pPr>
    </w:lvl>
    <w:lvl w:ilvl="3" w:tplc="83365306">
      <w:start w:val="1"/>
      <w:numFmt w:val="decimal"/>
      <w:lvlText w:val="%4."/>
      <w:lvlJc w:val="left"/>
      <w:pPr>
        <w:ind w:left="2880" w:hanging="360"/>
      </w:pPr>
    </w:lvl>
    <w:lvl w:ilvl="4" w:tplc="6166F456">
      <w:start w:val="1"/>
      <w:numFmt w:val="lowerLetter"/>
      <w:lvlText w:val="%5."/>
      <w:lvlJc w:val="left"/>
      <w:pPr>
        <w:ind w:left="3600" w:hanging="360"/>
      </w:pPr>
    </w:lvl>
    <w:lvl w:ilvl="5" w:tplc="4E1CEC36">
      <w:start w:val="1"/>
      <w:numFmt w:val="lowerRoman"/>
      <w:lvlText w:val="%6."/>
      <w:lvlJc w:val="right"/>
      <w:pPr>
        <w:ind w:left="4320" w:hanging="180"/>
      </w:pPr>
    </w:lvl>
    <w:lvl w:ilvl="6" w:tplc="9A703DE0">
      <w:start w:val="1"/>
      <w:numFmt w:val="decimal"/>
      <w:lvlText w:val="%7."/>
      <w:lvlJc w:val="left"/>
      <w:pPr>
        <w:ind w:left="5040" w:hanging="360"/>
      </w:pPr>
    </w:lvl>
    <w:lvl w:ilvl="7" w:tplc="23A61F2E">
      <w:start w:val="1"/>
      <w:numFmt w:val="lowerLetter"/>
      <w:lvlText w:val="%8."/>
      <w:lvlJc w:val="left"/>
      <w:pPr>
        <w:ind w:left="5760" w:hanging="360"/>
      </w:pPr>
    </w:lvl>
    <w:lvl w:ilvl="8" w:tplc="67B4F280">
      <w:start w:val="1"/>
      <w:numFmt w:val="lowerRoman"/>
      <w:lvlText w:val="%9."/>
      <w:lvlJc w:val="right"/>
      <w:pPr>
        <w:ind w:left="6480" w:hanging="180"/>
      </w:pPr>
    </w:lvl>
  </w:abstractNum>
  <w:abstractNum w:abstractNumId="119">
    <w:nsid w:val="7B4F5A22"/>
    <w:multiLevelType w:val="multilevel"/>
    <w:tmpl w:val="D5A6F4F6"/>
    <w:lvl w:ilvl="0">
      <w:start w:val="1"/>
      <w:numFmt w:val="decimal"/>
      <w:lvlText w:val="%1."/>
      <w:lvlJc w:val="left"/>
      <w:pPr>
        <w:ind w:left="720" w:hanging="360"/>
      </w:pPr>
    </w:lvl>
    <w:lvl w:ilvl="1">
      <w:start w:val="1"/>
      <w:numFmt w:val="upperLetter"/>
      <w:lvlText w:val="%2."/>
      <w:lvlJc w:val="left"/>
      <w:pPr>
        <w:ind w:left="720" w:hanging="360"/>
      </w:pPr>
    </w:lvl>
    <w:lvl w:ilvl="2">
      <w:start w:val="1"/>
      <w:numFmt w:val="lowerRoman"/>
      <w:lvlText w:val="%3."/>
      <w:lvlJc w:val="righ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0">
    <w:nsid w:val="7BA004ED"/>
    <w:multiLevelType w:val="hybridMultilevel"/>
    <w:tmpl w:val="40BAAF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7BC75FF6"/>
    <w:multiLevelType w:val="hybridMultilevel"/>
    <w:tmpl w:val="6D1422B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2">
    <w:nsid w:val="7BE720B6"/>
    <w:multiLevelType w:val="hybridMultilevel"/>
    <w:tmpl w:val="46160F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7D3829A8"/>
    <w:multiLevelType w:val="hybridMultilevel"/>
    <w:tmpl w:val="4644F5D2"/>
    <w:lvl w:ilvl="0" w:tplc="1009000F">
      <w:start w:val="1"/>
      <w:numFmt w:val="decimal"/>
      <w:lvlText w:val="%1."/>
      <w:lvlJc w:val="left"/>
      <w:pPr>
        <w:ind w:left="720" w:hanging="360"/>
      </w:pPr>
      <w:rPr>
        <w:rFonts w:hint="default"/>
      </w:rPr>
    </w:lvl>
    <w:lvl w:ilvl="1" w:tplc="6F36E0D8">
      <w:start w:val="4"/>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7EEB4DD6"/>
    <w:multiLevelType w:val="hybridMultilevel"/>
    <w:tmpl w:val="902C78F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num w:numId="1">
    <w:abstractNumId w:val="118"/>
  </w:num>
  <w:num w:numId="2">
    <w:abstractNumId w:val="0"/>
  </w:num>
  <w:num w:numId="3">
    <w:abstractNumId w:val="9"/>
  </w:num>
  <w:num w:numId="4">
    <w:abstractNumId w:val="1"/>
  </w:num>
  <w:num w:numId="5">
    <w:abstractNumId w:val="3"/>
  </w:num>
  <w:num w:numId="6">
    <w:abstractNumId w:val="2"/>
  </w:num>
  <w:num w:numId="7">
    <w:abstractNumId w:val="69"/>
  </w:num>
  <w:num w:numId="8">
    <w:abstractNumId w:val="123"/>
  </w:num>
  <w:num w:numId="9">
    <w:abstractNumId w:val="84"/>
  </w:num>
  <w:num w:numId="10">
    <w:abstractNumId w:val="64"/>
  </w:num>
  <w:num w:numId="11">
    <w:abstractNumId w:val="21"/>
  </w:num>
  <w:num w:numId="12">
    <w:abstractNumId w:val="16"/>
  </w:num>
  <w:num w:numId="13">
    <w:abstractNumId w:val="113"/>
  </w:num>
  <w:num w:numId="14">
    <w:abstractNumId w:val="120"/>
  </w:num>
  <w:num w:numId="15">
    <w:abstractNumId w:val="67"/>
  </w:num>
  <w:num w:numId="16">
    <w:abstractNumId w:val="93"/>
  </w:num>
  <w:num w:numId="17">
    <w:abstractNumId w:val="40"/>
  </w:num>
  <w:num w:numId="18">
    <w:abstractNumId w:val="25"/>
  </w:num>
  <w:num w:numId="19">
    <w:abstractNumId w:val="119"/>
  </w:num>
  <w:num w:numId="20">
    <w:abstractNumId w:val="122"/>
  </w:num>
  <w:num w:numId="21">
    <w:abstractNumId w:val="103"/>
  </w:num>
  <w:num w:numId="22">
    <w:abstractNumId w:val="89"/>
  </w:num>
  <w:num w:numId="23">
    <w:abstractNumId w:val="112"/>
  </w:num>
  <w:num w:numId="24">
    <w:abstractNumId w:val="114"/>
  </w:num>
  <w:num w:numId="25">
    <w:abstractNumId w:val="97"/>
  </w:num>
  <w:num w:numId="26">
    <w:abstractNumId w:val="106"/>
  </w:num>
  <w:num w:numId="27">
    <w:abstractNumId w:val="26"/>
  </w:num>
  <w:num w:numId="28">
    <w:abstractNumId w:val="4"/>
  </w:num>
  <w:num w:numId="29">
    <w:abstractNumId w:val="33"/>
  </w:num>
  <w:num w:numId="30">
    <w:abstractNumId w:val="66"/>
  </w:num>
  <w:num w:numId="31">
    <w:abstractNumId w:val="88"/>
  </w:num>
  <w:num w:numId="32">
    <w:abstractNumId w:val="35"/>
  </w:num>
  <w:num w:numId="33">
    <w:abstractNumId w:val="41"/>
  </w:num>
  <w:num w:numId="34">
    <w:abstractNumId w:val="70"/>
  </w:num>
  <w:num w:numId="35">
    <w:abstractNumId w:val="105"/>
  </w:num>
  <w:num w:numId="36">
    <w:abstractNumId w:val="100"/>
  </w:num>
  <w:num w:numId="37">
    <w:abstractNumId w:val="91"/>
  </w:num>
  <w:num w:numId="38">
    <w:abstractNumId w:val="124"/>
  </w:num>
  <w:num w:numId="39">
    <w:abstractNumId w:val="95"/>
  </w:num>
  <w:num w:numId="40">
    <w:abstractNumId w:val="55"/>
  </w:num>
  <w:num w:numId="41">
    <w:abstractNumId w:val="76"/>
  </w:num>
  <w:num w:numId="42">
    <w:abstractNumId w:val="30"/>
  </w:num>
  <w:num w:numId="43">
    <w:abstractNumId w:val="53"/>
  </w:num>
  <w:num w:numId="44">
    <w:abstractNumId w:val="108"/>
  </w:num>
  <w:num w:numId="45">
    <w:abstractNumId w:val="94"/>
  </w:num>
  <w:num w:numId="46">
    <w:abstractNumId w:val="13"/>
  </w:num>
  <w:num w:numId="47">
    <w:abstractNumId w:val="43"/>
  </w:num>
  <w:num w:numId="48">
    <w:abstractNumId w:val="71"/>
  </w:num>
  <w:num w:numId="49">
    <w:abstractNumId w:val="79"/>
  </w:num>
  <w:num w:numId="50">
    <w:abstractNumId w:val="14"/>
  </w:num>
  <w:num w:numId="51">
    <w:abstractNumId w:val="37"/>
  </w:num>
  <w:num w:numId="52">
    <w:abstractNumId w:val="22"/>
  </w:num>
  <w:num w:numId="53">
    <w:abstractNumId w:val="57"/>
  </w:num>
  <w:num w:numId="54">
    <w:abstractNumId w:val="63"/>
  </w:num>
  <w:num w:numId="55">
    <w:abstractNumId w:val="56"/>
  </w:num>
  <w:num w:numId="56">
    <w:abstractNumId w:val="42"/>
  </w:num>
  <w:num w:numId="57">
    <w:abstractNumId w:val="7"/>
  </w:num>
  <w:num w:numId="58">
    <w:abstractNumId w:val="96"/>
  </w:num>
  <w:num w:numId="59">
    <w:abstractNumId w:val="11"/>
  </w:num>
  <w:num w:numId="60">
    <w:abstractNumId w:val="80"/>
  </w:num>
  <w:num w:numId="61">
    <w:abstractNumId w:val="24"/>
  </w:num>
  <w:num w:numId="62">
    <w:abstractNumId w:val="39"/>
  </w:num>
  <w:num w:numId="63">
    <w:abstractNumId w:val="15"/>
  </w:num>
  <w:num w:numId="64">
    <w:abstractNumId w:val="90"/>
  </w:num>
  <w:num w:numId="65">
    <w:abstractNumId w:val="65"/>
  </w:num>
  <w:num w:numId="66">
    <w:abstractNumId w:val="78"/>
  </w:num>
  <w:num w:numId="67">
    <w:abstractNumId w:val="82"/>
  </w:num>
  <w:num w:numId="68">
    <w:abstractNumId w:val="102"/>
  </w:num>
  <w:num w:numId="69">
    <w:abstractNumId w:val="81"/>
  </w:num>
  <w:num w:numId="70">
    <w:abstractNumId w:val="110"/>
  </w:num>
  <w:num w:numId="71">
    <w:abstractNumId w:val="109"/>
  </w:num>
  <w:num w:numId="72">
    <w:abstractNumId w:val="60"/>
  </w:num>
  <w:num w:numId="73">
    <w:abstractNumId w:val="23"/>
  </w:num>
  <w:num w:numId="74">
    <w:abstractNumId w:val="69"/>
  </w:num>
  <w:num w:numId="75">
    <w:abstractNumId w:val="69"/>
  </w:num>
  <w:num w:numId="76">
    <w:abstractNumId w:val="73"/>
  </w:num>
  <w:num w:numId="77">
    <w:abstractNumId w:val="31"/>
  </w:num>
  <w:num w:numId="78">
    <w:abstractNumId w:val="69"/>
  </w:num>
  <w:num w:numId="79">
    <w:abstractNumId w:val="69"/>
  </w:num>
  <w:num w:numId="80">
    <w:abstractNumId w:val="69"/>
  </w:num>
  <w:num w:numId="81">
    <w:abstractNumId w:val="69"/>
  </w:num>
  <w:num w:numId="82">
    <w:abstractNumId w:val="44"/>
  </w:num>
  <w:num w:numId="83">
    <w:abstractNumId w:val="69"/>
  </w:num>
  <w:num w:numId="84">
    <w:abstractNumId w:val="69"/>
  </w:num>
  <w:num w:numId="85">
    <w:abstractNumId w:val="69"/>
  </w:num>
  <w:num w:numId="86">
    <w:abstractNumId w:val="69"/>
  </w:num>
  <w:num w:numId="87">
    <w:abstractNumId w:val="62"/>
  </w:num>
  <w:num w:numId="88">
    <w:abstractNumId w:val="69"/>
  </w:num>
  <w:num w:numId="89">
    <w:abstractNumId w:val="69"/>
  </w:num>
  <w:num w:numId="90">
    <w:abstractNumId w:val="101"/>
  </w:num>
  <w:num w:numId="91">
    <w:abstractNumId w:val="69"/>
  </w:num>
  <w:num w:numId="92">
    <w:abstractNumId w:val="69"/>
  </w:num>
  <w:num w:numId="93">
    <w:abstractNumId w:val="69"/>
  </w:num>
  <w:num w:numId="94">
    <w:abstractNumId w:val="69"/>
  </w:num>
  <w:num w:numId="95">
    <w:abstractNumId w:val="69"/>
  </w:num>
  <w:num w:numId="96">
    <w:abstractNumId w:val="69"/>
  </w:num>
  <w:num w:numId="97">
    <w:abstractNumId w:val="69"/>
  </w:num>
  <w:num w:numId="98">
    <w:abstractNumId w:val="69"/>
  </w:num>
  <w:num w:numId="99">
    <w:abstractNumId w:val="69"/>
  </w:num>
  <w:num w:numId="100">
    <w:abstractNumId w:val="69"/>
  </w:num>
  <w:num w:numId="101">
    <w:abstractNumId w:val="69"/>
  </w:num>
  <w:num w:numId="102">
    <w:abstractNumId w:val="69"/>
  </w:num>
  <w:num w:numId="103">
    <w:abstractNumId w:val="69"/>
  </w:num>
  <w:num w:numId="104">
    <w:abstractNumId w:val="6"/>
  </w:num>
  <w:num w:numId="105">
    <w:abstractNumId w:val="54"/>
  </w:num>
  <w:num w:numId="106">
    <w:abstractNumId w:val="69"/>
  </w:num>
  <w:num w:numId="107">
    <w:abstractNumId w:val="85"/>
  </w:num>
  <w:num w:numId="108">
    <w:abstractNumId w:val="69"/>
  </w:num>
  <w:num w:numId="109">
    <w:abstractNumId w:val="69"/>
  </w:num>
  <w:num w:numId="110">
    <w:abstractNumId w:val="83"/>
  </w:num>
  <w:num w:numId="111">
    <w:abstractNumId w:val="69"/>
  </w:num>
  <w:num w:numId="112">
    <w:abstractNumId w:val="121"/>
  </w:num>
  <w:num w:numId="113">
    <w:abstractNumId w:val="69"/>
  </w:num>
  <w:num w:numId="114">
    <w:abstractNumId w:val="69"/>
  </w:num>
  <w:num w:numId="115">
    <w:abstractNumId w:val="69"/>
  </w:num>
  <w:num w:numId="116">
    <w:abstractNumId w:val="29"/>
  </w:num>
  <w:num w:numId="117">
    <w:abstractNumId w:val="32"/>
  </w:num>
  <w:num w:numId="118">
    <w:abstractNumId w:val="49"/>
  </w:num>
  <w:num w:numId="119">
    <w:abstractNumId w:val="69"/>
  </w:num>
  <w:num w:numId="120">
    <w:abstractNumId w:val="69"/>
  </w:num>
  <w:num w:numId="121">
    <w:abstractNumId w:val="28"/>
  </w:num>
  <w:num w:numId="122">
    <w:abstractNumId w:val="69"/>
  </w:num>
  <w:num w:numId="123">
    <w:abstractNumId w:val="8"/>
  </w:num>
  <w:num w:numId="124">
    <w:abstractNumId w:val="68"/>
  </w:num>
  <w:num w:numId="125">
    <w:abstractNumId w:val="69"/>
  </w:num>
  <w:num w:numId="126">
    <w:abstractNumId w:val="69"/>
  </w:num>
  <w:num w:numId="127">
    <w:abstractNumId w:val="115"/>
  </w:num>
  <w:num w:numId="128">
    <w:abstractNumId w:val="69"/>
  </w:num>
  <w:num w:numId="129">
    <w:abstractNumId w:val="69"/>
  </w:num>
  <w:num w:numId="130">
    <w:abstractNumId w:val="38"/>
  </w:num>
  <w:num w:numId="131">
    <w:abstractNumId w:val="69"/>
  </w:num>
  <w:num w:numId="132">
    <w:abstractNumId w:val="52"/>
  </w:num>
  <w:num w:numId="133">
    <w:abstractNumId w:val="69"/>
  </w:num>
  <w:num w:numId="134">
    <w:abstractNumId w:val="69"/>
  </w:num>
  <w:num w:numId="135">
    <w:abstractNumId w:val="69"/>
  </w:num>
  <w:num w:numId="136">
    <w:abstractNumId w:val="48"/>
  </w:num>
  <w:num w:numId="137">
    <w:abstractNumId w:val="69"/>
  </w:num>
  <w:num w:numId="138">
    <w:abstractNumId w:val="69"/>
  </w:num>
  <w:num w:numId="139">
    <w:abstractNumId w:val="69"/>
  </w:num>
  <w:num w:numId="140">
    <w:abstractNumId w:val="46"/>
  </w:num>
  <w:num w:numId="141">
    <w:abstractNumId w:val="47"/>
  </w:num>
  <w:num w:numId="142">
    <w:abstractNumId w:val="69"/>
  </w:num>
  <w:num w:numId="143">
    <w:abstractNumId w:val="69"/>
  </w:num>
  <w:num w:numId="144">
    <w:abstractNumId w:val="10"/>
  </w:num>
  <w:num w:numId="145">
    <w:abstractNumId w:val="69"/>
  </w:num>
  <w:num w:numId="146">
    <w:abstractNumId w:val="69"/>
  </w:num>
  <w:num w:numId="147">
    <w:abstractNumId w:val="69"/>
  </w:num>
  <w:num w:numId="148">
    <w:abstractNumId w:val="69"/>
  </w:num>
  <w:num w:numId="149">
    <w:abstractNumId w:val="99"/>
  </w:num>
  <w:num w:numId="150">
    <w:abstractNumId w:val="69"/>
  </w:num>
  <w:num w:numId="151">
    <w:abstractNumId w:val="69"/>
  </w:num>
  <w:num w:numId="152">
    <w:abstractNumId w:val="17"/>
  </w:num>
  <w:num w:numId="153">
    <w:abstractNumId w:val="69"/>
  </w:num>
  <w:num w:numId="154">
    <w:abstractNumId w:val="69"/>
  </w:num>
  <w:num w:numId="155">
    <w:abstractNumId w:val="69"/>
  </w:num>
  <w:num w:numId="156">
    <w:abstractNumId w:val="69"/>
  </w:num>
  <w:num w:numId="157">
    <w:abstractNumId w:val="69"/>
  </w:num>
  <w:num w:numId="158">
    <w:abstractNumId w:val="5"/>
  </w:num>
  <w:num w:numId="159">
    <w:abstractNumId w:val="69"/>
  </w:num>
  <w:num w:numId="160">
    <w:abstractNumId w:val="36"/>
  </w:num>
  <w:num w:numId="161">
    <w:abstractNumId w:val="69"/>
  </w:num>
  <w:num w:numId="162">
    <w:abstractNumId w:val="59"/>
  </w:num>
  <w:num w:numId="163">
    <w:abstractNumId w:val="69"/>
  </w:num>
  <w:num w:numId="164">
    <w:abstractNumId w:val="117"/>
  </w:num>
  <w:num w:numId="165">
    <w:abstractNumId w:val="69"/>
  </w:num>
  <w:num w:numId="166">
    <w:abstractNumId w:val="69"/>
  </w:num>
  <w:num w:numId="167">
    <w:abstractNumId w:val="86"/>
  </w:num>
  <w:num w:numId="168">
    <w:abstractNumId w:val="69"/>
  </w:num>
  <w:num w:numId="169">
    <w:abstractNumId w:val="98"/>
  </w:num>
  <w:num w:numId="170">
    <w:abstractNumId w:val="45"/>
  </w:num>
  <w:num w:numId="171">
    <w:abstractNumId w:val="12"/>
  </w:num>
  <w:num w:numId="172">
    <w:abstractNumId w:val="69"/>
  </w:num>
  <w:num w:numId="173">
    <w:abstractNumId w:val="69"/>
  </w:num>
  <w:num w:numId="174">
    <w:abstractNumId w:val="69"/>
  </w:num>
  <w:num w:numId="175">
    <w:abstractNumId w:val="69"/>
  </w:num>
  <w:num w:numId="176">
    <w:abstractNumId w:val="69"/>
  </w:num>
  <w:num w:numId="177">
    <w:abstractNumId w:val="74"/>
  </w:num>
  <w:num w:numId="178">
    <w:abstractNumId w:val="18"/>
  </w:num>
  <w:num w:numId="179">
    <w:abstractNumId w:val="69"/>
  </w:num>
  <w:num w:numId="180">
    <w:abstractNumId w:val="75"/>
  </w:num>
  <w:num w:numId="181">
    <w:abstractNumId w:val="69"/>
  </w:num>
  <w:num w:numId="182">
    <w:abstractNumId w:val="116"/>
  </w:num>
  <w:num w:numId="183">
    <w:abstractNumId w:val="69"/>
  </w:num>
  <w:num w:numId="184">
    <w:abstractNumId w:val="69"/>
  </w:num>
  <w:num w:numId="185">
    <w:abstractNumId w:val="69"/>
  </w:num>
  <w:num w:numId="186">
    <w:abstractNumId w:val="51"/>
  </w:num>
  <w:num w:numId="187">
    <w:abstractNumId w:val="69"/>
  </w:num>
  <w:num w:numId="188">
    <w:abstractNumId w:val="107"/>
  </w:num>
  <w:num w:numId="189">
    <w:abstractNumId w:val="19"/>
  </w:num>
  <w:num w:numId="190">
    <w:abstractNumId w:val="69"/>
  </w:num>
  <w:num w:numId="191">
    <w:abstractNumId w:val="69"/>
  </w:num>
  <w:num w:numId="192">
    <w:abstractNumId w:val="69"/>
  </w:num>
  <w:num w:numId="193">
    <w:abstractNumId w:val="69"/>
  </w:num>
  <w:num w:numId="194">
    <w:abstractNumId w:val="69"/>
  </w:num>
  <w:num w:numId="195">
    <w:abstractNumId w:val="69"/>
  </w:num>
  <w:num w:numId="196">
    <w:abstractNumId w:val="69"/>
  </w:num>
  <w:num w:numId="197">
    <w:abstractNumId w:val="69"/>
  </w:num>
  <w:num w:numId="198">
    <w:abstractNumId w:val="69"/>
  </w:num>
  <w:num w:numId="199">
    <w:abstractNumId w:val="69"/>
  </w:num>
  <w:num w:numId="200">
    <w:abstractNumId w:val="69"/>
  </w:num>
  <w:num w:numId="201">
    <w:abstractNumId w:val="69"/>
  </w:num>
  <w:num w:numId="202">
    <w:abstractNumId w:val="69"/>
  </w:num>
  <w:num w:numId="203">
    <w:abstractNumId w:val="69"/>
  </w:num>
  <w:num w:numId="204">
    <w:abstractNumId w:val="69"/>
  </w:num>
  <w:num w:numId="205">
    <w:abstractNumId w:val="69"/>
  </w:num>
  <w:num w:numId="206">
    <w:abstractNumId w:val="20"/>
  </w:num>
  <w:num w:numId="207">
    <w:abstractNumId w:val="34"/>
  </w:num>
  <w:num w:numId="208">
    <w:abstractNumId w:val="27"/>
  </w:num>
  <w:num w:numId="209">
    <w:abstractNumId w:val="50"/>
  </w:num>
  <w:num w:numId="210">
    <w:abstractNumId w:val="61"/>
  </w:num>
  <w:num w:numId="211">
    <w:abstractNumId w:val="69"/>
  </w:num>
  <w:num w:numId="212">
    <w:abstractNumId w:val="69"/>
  </w:num>
  <w:num w:numId="213">
    <w:abstractNumId w:val="58"/>
  </w:num>
  <w:num w:numId="214">
    <w:abstractNumId w:val="69"/>
  </w:num>
  <w:num w:numId="215">
    <w:abstractNumId w:val="69"/>
  </w:num>
  <w:num w:numId="216">
    <w:abstractNumId w:val="69"/>
  </w:num>
  <w:num w:numId="217">
    <w:abstractNumId w:val="111"/>
  </w:num>
  <w:num w:numId="218">
    <w:abstractNumId w:val="87"/>
  </w:num>
  <w:num w:numId="219">
    <w:abstractNumId w:val="72"/>
  </w:num>
  <w:num w:numId="220">
    <w:abstractNumId w:val="92"/>
  </w:num>
  <w:num w:numId="221">
    <w:abstractNumId w:val="69"/>
  </w:num>
  <w:num w:numId="222">
    <w:abstractNumId w:val="69"/>
  </w:num>
  <w:num w:numId="223">
    <w:abstractNumId w:val="77"/>
  </w:num>
  <w:num w:numId="224">
    <w:abstractNumId w:val="104"/>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0NLY0NDAyNTezMDdR0lEKTi0uzszPAykwqgUACHxkxywAAAA="/>
  </w:docVars>
  <w:rsids>
    <w:rsidRoot w:val="00C31D63"/>
    <w:rsid w:val="0000052A"/>
    <w:rsid w:val="000007A6"/>
    <w:rsid w:val="00000BC9"/>
    <w:rsid w:val="00000E65"/>
    <w:rsid w:val="000010FF"/>
    <w:rsid w:val="000012C5"/>
    <w:rsid w:val="00002B37"/>
    <w:rsid w:val="000033D4"/>
    <w:rsid w:val="00003B0E"/>
    <w:rsid w:val="00003BDA"/>
    <w:rsid w:val="000055E9"/>
    <w:rsid w:val="000057BE"/>
    <w:rsid w:val="000059AC"/>
    <w:rsid w:val="00005CED"/>
    <w:rsid w:val="00006298"/>
    <w:rsid w:val="00006746"/>
    <w:rsid w:val="00006927"/>
    <w:rsid w:val="000069F7"/>
    <w:rsid w:val="00006BF1"/>
    <w:rsid w:val="000074BE"/>
    <w:rsid w:val="00007598"/>
    <w:rsid w:val="000077C9"/>
    <w:rsid w:val="00007B91"/>
    <w:rsid w:val="00007EC5"/>
    <w:rsid w:val="00010192"/>
    <w:rsid w:val="000104BB"/>
    <w:rsid w:val="000107B1"/>
    <w:rsid w:val="00010843"/>
    <w:rsid w:val="00010AB5"/>
    <w:rsid w:val="00010E7B"/>
    <w:rsid w:val="0001133B"/>
    <w:rsid w:val="000116A2"/>
    <w:rsid w:val="0001176A"/>
    <w:rsid w:val="00011EC9"/>
    <w:rsid w:val="000125C5"/>
    <w:rsid w:val="00012797"/>
    <w:rsid w:val="000129CD"/>
    <w:rsid w:val="00012FE6"/>
    <w:rsid w:val="00013114"/>
    <w:rsid w:val="0001375A"/>
    <w:rsid w:val="00013899"/>
    <w:rsid w:val="00013919"/>
    <w:rsid w:val="000139E8"/>
    <w:rsid w:val="00013AAE"/>
    <w:rsid w:val="00014FD9"/>
    <w:rsid w:val="0001522E"/>
    <w:rsid w:val="00015F12"/>
    <w:rsid w:val="00016E00"/>
    <w:rsid w:val="000173A2"/>
    <w:rsid w:val="000173D7"/>
    <w:rsid w:val="00017B20"/>
    <w:rsid w:val="00017C13"/>
    <w:rsid w:val="00017C73"/>
    <w:rsid w:val="00017CB3"/>
    <w:rsid w:val="00020272"/>
    <w:rsid w:val="000205BC"/>
    <w:rsid w:val="00020A52"/>
    <w:rsid w:val="00020AC9"/>
    <w:rsid w:val="00020BC3"/>
    <w:rsid w:val="00021702"/>
    <w:rsid w:val="00021803"/>
    <w:rsid w:val="00021B80"/>
    <w:rsid w:val="000225AE"/>
    <w:rsid w:val="000225F2"/>
    <w:rsid w:val="00022763"/>
    <w:rsid w:val="00023067"/>
    <w:rsid w:val="0002374B"/>
    <w:rsid w:val="00023B65"/>
    <w:rsid w:val="00024475"/>
    <w:rsid w:val="000254EE"/>
    <w:rsid w:val="00025876"/>
    <w:rsid w:val="00025928"/>
    <w:rsid w:val="00025B1D"/>
    <w:rsid w:val="00025C0E"/>
    <w:rsid w:val="00025CA6"/>
    <w:rsid w:val="00025D8F"/>
    <w:rsid w:val="00025EB4"/>
    <w:rsid w:val="00026549"/>
    <w:rsid w:val="0002672D"/>
    <w:rsid w:val="00026875"/>
    <w:rsid w:val="000273AB"/>
    <w:rsid w:val="00027637"/>
    <w:rsid w:val="00027779"/>
    <w:rsid w:val="00027B74"/>
    <w:rsid w:val="00030404"/>
    <w:rsid w:val="0003051C"/>
    <w:rsid w:val="00030832"/>
    <w:rsid w:val="00030B2A"/>
    <w:rsid w:val="00030CD7"/>
    <w:rsid w:val="00030E57"/>
    <w:rsid w:val="00030ED1"/>
    <w:rsid w:val="000310B4"/>
    <w:rsid w:val="0003142C"/>
    <w:rsid w:val="0003166E"/>
    <w:rsid w:val="000319F5"/>
    <w:rsid w:val="00031CFB"/>
    <w:rsid w:val="00031EE0"/>
    <w:rsid w:val="00032233"/>
    <w:rsid w:val="00032756"/>
    <w:rsid w:val="000332EF"/>
    <w:rsid w:val="00033342"/>
    <w:rsid w:val="000337B6"/>
    <w:rsid w:val="0003393B"/>
    <w:rsid w:val="00033EC2"/>
    <w:rsid w:val="000341AC"/>
    <w:rsid w:val="000348DF"/>
    <w:rsid w:val="00035031"/>
    <w:rsid w:val="00035114"/>
    <w:rsid w:val="00035267"/>
    <w:rsid w:val="000359C3"/>
    <w:rsid w:val="00035ACE"/>
    <w:rsid w:val="00035C4A"/>
    <w:rsid w:val="00035C6A"/>
    <w:rsid w:val="00035F63"/>
    <w:rsid w:val="00036536"/>
    <w:rsid w:val="00036548"/>
    <w:rsid w:val="00036766"/>
    <w:rsid w:val="00037649"/>
    <w:rsid w:val="0003765D"/>
    <w:rsid w:val="000379C9"/>
    <w:rsid w:val="00037FBC"/>
    <w:rsid w:val="0004011C"/>
    <w:rsid w:val="0004016A"/>
    <w:rsid w:val="00040540"/>
    <w:rsid w:val="00040BCE"/>
    <w:rsid w:val="00041038"/>
    <w:rsid w:val="0004155C"/>
    <w:rsid w:val="00041E07"/>
    <w:rsid w:val="00041F46"/>
    <w:rsid w:val="0004202D"/>
    <w:rsid w:val="00042380"/>
    <w:rsid w:val="0004270F"/>
    <w:rsid w:val="000427BF"/>
    <w:rsid w:val="0004282C"/>
    <w:rsid w:val="00042D20"/>
    <w:rsid w:val="00042E30"/>
    <w:rsid w:val="00043032"/>
    <w:rsid w:val="00044744"/>
    <w:rsid w:val="00044889"/>
    <w:rsid w:val="00044AB9"/>
    <w:rsid w:val="00044E43"/>
    <w:rsid w:val="000450BF"/>
    <w:rsid w:val="0004523F"/>
    <w:rsid w:val="000452CD"/>
    <w:rsid w:val="0004535A"/>
    <w:rsid w:val="00045463"/>
    <w:rsid w:val="00045B3E"/>
    <w:rsid w:val="000460DD"/>
    <w:rsid w:val="00046115"/>
    <w:rsid w:val="000466B3"/>
    <w:rsid w:val="000470DD"/>
    <w:rsid w:val="000472CF"/>
    <w:rsid w:val="000473C3"/>
    <w:rsid w:val="00047B20"/>
    <w:rsid w:val="00047BC2"/>
    <w:rsid w:val="00047D05"/>
    <w:rsid w:val="00047ECD"/>
    <w:rsid w:val="00047EE4"/>
    <w:rsid w:val="00047FA0"/>
    <w:rsid w:val="000502A9"/>
    <w:rsid w:val="00051A28"/>
    <w:rsid w:val="000525DB"/>
    <w:rsid w:val="00052CC3"/>
    <w:rsid w:val="00052FA6"/>
    <w:rsid w:val="000532A6"/>
    <w:rsid w:val="000535BF"/>
    <w:rsid w:val="000538E8"/>
    <w:rsid w:val="00053C0E"/>
    <w:rsid w:val="00054059"/>
    <w:rsid w:val="000543DC"/>
    <w:rsid w:val="0005452E"/>
    <w:rsid w:val="00054810"/>
    <w:rsid w:val="00054B87"/>
    <w:rsid w:val="00055143"/>
    <w:rsid w:val="00055BD6"/>
    <w:rsid w:val="00055E35"/>
    <w:rsid w:val="00055EFA"/>
    <w:rsid w:val="0005610E"/>
    <w:rsid w:val="000561B5"/>
    <w:rsid w:val="000562BF"/>
    <w:rsid w:val="0005647F"/>
    <w:rsid w:val="00056939"/>
    <w:rsid w:val="00056AE4"/>
    <w:rsid w:val="000579E6"/>
    <w:rsid w:val="00057B09"/>
    <w:rsid w:val="00057C15"/>
    <w:rsid w:val="0006047D"/>
    <w:rsid w:val="000604FC"/>
    <w:rsid w:val="00060AF6"/>
    <w:rsid w:val="00061066"/>
    <w:rsid w:val="000611C6"/>
    <w:rsid w:val="00061429"/>
    <w:rsid w:val="00062422"/>
    <w:rsid w:val="000624E1"/>
    <w:rsid w:val="00062A24"/>
    <w:rsid w:val="00062A84"/>
    <w:rsid w:val="00062FEA"/>
    <w:rsid w:val="00063521"/>
    <w:rsid w:val="000635ED"/>
    <w:rsid w:val="0006382B"/>
    <w:rsid w:val="00064204"/>
    <w:rsid w:val="00064634"/>
    <w:rsid w:val="00064739"/>
    <w:rsid w:val="00064A9C"/>
    <w:rsid w:val="00064E01"/>
    <w:rsid w:val="00065357"/>
    <w:rsid w:val="000658DF"/>
    <w:rsid w:val="00065928"/>
    <w:rsid w:val="0006645C"/>
    <w:rsid w:val="00066785"/>
    <w:rsid w:val="00066EA8"/>
    <w:rsid w:val="00067010"/>
    <w:rsid w:val="000671C9"/>
    <w:rsid w:val="000673AE"/>
    <w:rsid w:val="00067E9F"/>
    <w:rsid w:val="0007021A"/>
    <w:rsid w:val="00070E5A"/>
    <w:rsid w:val="00070F27"/>
    <w:rsid w:val="00071333"/>
    <w:rsid w:val="00071682"/>
    <w:rsid w:val="00071692"/>
    <w:rsid w:val="00071F19"/>
    <w:rsid w:val="000722D5"/>
    <w:rsid w:val="00072352"/>
    <w:rsid w:val="00072815"/>
    <w:rsid w:val="00072D1A"/>
    <w:rsid w:val="0007308A"/>
    <w:rsid w:val="000731B4"/>
    <w:rsid w:val="0007324F"/>
    <w:rsid w:val="00073D9D"/>
    <w:rsid w:val="00073E21"/>
    <w:rsid w:val="0007406D"/>
    <w:rsid w:val="000744E6"/>
    <w:rsid w:val="000745B6"/>
    <w:rsid w:val="00074656"/>
    <w:rsid w:val="00074751"/>
    <w:rsid w:val="0007484D"/>
    <w:rsid w:val="0007486F"/>
    <w:rsid w:val="00074EED"/>
    <w:rsid w:val="00075137"/>
    <w:rsid w:val="000754D7"/>
    <w:rsid w:val="0007575F"/>
    <w:rsid w:val="0007578B"/>
    <w:rsid w:val="00075900"/>
    <w:rsid w:val="00075D0F"/>
    <w:rsid w:val="0007606C"/>
    <w:rsid w:val="00076171"/>
    <w:rsid w:val="0007677F"/>
    <w:rsid w:val="00076984"/>
    <w:rsid w:val="00076A09"/>
    <w:rsid w:val="00076A67"/>
    <w:rsid w:val="00076DC3"/>
    <w:rsid w:val="00076FDA"/>
    <w:rsid w:val="000776FE"/>
    <w:rsid w:val="000779BF"/>
    <w:rsid w:val="00077B86"/>
    <w:rsid w:val="00080563"/>
    <w:rsid w:val="00080F52"/>
    <w:rsid w:val="00081AF4"/>
    <w:rsid w:val="00081B7D"/>
    <w:rsid w:val="00081CB4"/>
    <w:rsid w:val="00081EB8"/>
    <w:rsid w:val="00081F31"/>
    <w:rsid w:val="00082152"/>
    <w:rsid w:val="00082215"/>
    <w:rsid w:val="000828BE"/>
    <w:rsid w:val="00082C97"/>
    <w:rsid w:val="00082EAD"/>
    <w:rsid w:val="00082FCA"/>
    <w:rsid w:val="00083474"/>
    <w:rsid w:val="000838A7"/>
    <w:rsid w:val="00083AC1"/>
    <w:rsid w:val="00083D10"/>
    <w:rsid w:val="00083D72"/>
    <w:rsid w:val="00084188"/>
    <w:rsid w:val="0008445E"/>
    <w:rsid w:val="0008462C"/>
    <w:rsid w:val="00084D17"/>
    <w:rsid w:val="00084F52"/>
    <w:rsid w:val="0008684B"/>
    <w:rsid w:val="0008704C"/>
    <w:rsid w:val="000871B6"/>
    <w:rsid w:val="000873B7"/>
    <w:rsid w:val="000876D4"/>
    <w:rsid w:val="000879B6"/>
    <w:rsid w:val="00087BD2"/>
    <w:rsid w:val="00090565"/>
    <w:rsid w:val="000907AE"/>
    <w:rsid w:val="00091235"/>
    <w:rsid w:val="000916DD"/>
    <w:rsid w:val="000917D9"/>
    <w:rsid w:val="00091A2F"/>
    <w:rsid w:val="00091DD7"/>
    <w:rsid w:val="00093024"/>
    <w:rsid w:val="00093111"/>
    <w:rsid w:val="000931B0"/>
    <w:rsid w:val="00093336"/>
    <w:rsid w:val="000939DB"/>
    <w:rsid w:val="00093E81"/>
    <w:rsid w:val="00093F83"/>
    <w:rsid w:val="00094019"/>
    <w:rsid w:val="000943CF"/>
    <w:rsid w:val="00094872"/>
    <w:rsid w:val="000948B3"/>
    <w:rsid w:val="00094ADF"/>
    <w:rsid w:val="00094BBA"/>
    <w:rsid w:val="00094D50"/>
    <w:rsid w:val="00095189"/>
    <w:rsid w:val="00095204"/>
    <w:rsid w:val="00095345"/>
    <w:rsid w:val="0009545C"/>
    <w:rsid w:val="00095667"/>
    <w:rsid w:val="00095894"/>
    <w:rsid w:val="00095A22"/>
    <w:rsid w:val="00095AC5"/>
    <w:rsid w:val="00095DC3"/>
    <w:rsid w:val="00095DC6"/>
    <w:rsid w:val="00095E4F"/>
    <w:rsid w:val="0009622D"/>
    <w:rsid w:val="00096362"/>
    <w:rsid w:val="0009673F"/>
    <w:rsid w:val="0009696B"/>
    <w:rsid w:val="00096DD3"/>
    <w:rsid w:val="00097829"/>
    <w:rsid w:val="00097C3A"/>
    <w:rsid w:val="00097F25"/>
    <w:rsid w:val="000A0180"/>
    <w:rsid w:val="000A01B9"/>
    <w:rsid w:val="000A043E"/>
    <w:rsid w:val="000A0472"/>
    <w:rsid w:val="000A07B7"/>
    <w:rsid w:val="000A0836"/>
    <w:rsid w:val="000A0AAB"/>
    <w:rsid w:val="000A0AE4"/>
    <w:rsid w:val="000A0BB8"/>
    <w:rsid w:val="000A0C24"/>
    <w:rsid w:val="000A13E9"/>
    <w:rsid w:val="000A143C"/>
    <w:rsid w:val="000A2274"/>
    <w:rsid w:val="000A2ECB"/>
    <w:rsid w:val="000A332F"/>
    <w:rsid w:val="000A37D0"/>
    <w:rsid w:val="000A3B8D"/>
    <w:rsid w:val="000A43E0"/>
    <w:rsid w:val="000A4C85"/>
    <w:rsid w:val="000A4EE3"/>
    <w:rsid w:val="000A535B"/>
    <w:rsid w:val="000A5859"/>
    <w:rsid w:val="000A5C79"/>
    <w:rsid w:val="000A5D8A"/>
    <w:rsid w:val="000A61D8"/>
    <w:rsid w:val="000A665C"/>
    <w:rsid w:val="000A7241"/>
    <w:rsid w:val="000A747C"/>
    <w:rsid w:val="000A7801"/>
    <w:rsid w:val="000A7AAA"/>
    <w:rsid w:val="000A7EE7"/>
    <w:rsid w:val="000B0298"/>
    <w:rsid w:val="000B0527"/>
    <w:rsid w:val="000B0B37"/>
    <w:rsid w:val="000B0E03"/>
    <w:rsid w:val="000B0F04"/>
    <w:rsid w:val="000B16BF"/>
    <w:rsid w:val="000B1B46"/>
    <w:rsid w:val="000B2886"/>
    <w:rsid w:val="000B2BF6"/>
    <w:rsid w:val="000B3369"/>
    <w:rsid w:val="000B33CB"/>
    <w:rsid w:val="000B37F0"/>
    <w:rsid w:val="000B3A46"/>
    <w:rsid w:val="000B3A6E"/>
    <w:rsid w:val="000B407D"/>
    <w:rsid w:val="000B4351"/>
    <w:rsid w:val="000B46AB"/>
    <w:rsid w:val="000B47D0"/>
    <w:rsid w:val="000B4EF1"/>
    <w:rsid w:val="000B5206"/>
    <w:rsid w:val="000B5D4D"/>
    <w:rsid w:val="000B6345"/>
    <w:rsid w:val="000B6366"/>
    <w:rsid w:val="000B638C"/>
    <w:rsid w:val="000B68B5"/>
    <w:rsid w:val="000B7535"/>
    <w:rsid w:val="000C01C4"/>
    <w:rsid w:val="000C0FAF"/>
    <w:rsid w:val="000C13CE"/>
    <w:rsid w:val="000C1554"/>
    <w:rsid w:val="000C1754"/>
    <w:rsid w:val="000C1793"/>
    <w:rsid w:val="000C1B20"/>
    <w:rsid w:val="000C1BA8"/>
    <w:rsid w:val="000C1C5E"/>
    <w:rsid w:val="000C2357"/>
    <w:rsid w:val="000C319B"/>
    <w:rsid w:val="000C333D"/>
    <w:rsid w:val="000C33CD"/>
    <w:rsid w:val="000C3712"/>
    <w:rsid w:val="000C381E"/>
    <w:rsid w:val="000C4269"/>
    <w:rsid w:val="000C43F9"/>
    <w:rsid w:val="000C4A4F"/>
    <w:rsid w:val="000C4B0E"/>
    <w:rsid w:val="000C4CF7"/>
    <w:rsid w:val="000C4F7B"/>
    <w:rsid w:val="000C5193"/>
    <w:rsid w:val="000C5DBF"/>
    <w:rsid w:val="000C6F6B"/>
    <w:rsid w:val="000C6F7B"/>
    <w:rsid w:val="000C6F7F"/>
    <w:rsid w:val="000C7085"/>
    <w:rsid w:val="000C746F"/>
    <w:rsid w:val="000C766E"/>
    <w:rsid w:val="000C7D56"/>
    <w:rsid w:val="000D03BB"/>
    <w:rsid w:val="000D0A19"/>
    <w:rsid w:val="000D0AB8"/>
    <w:rsid w:val="000D0C18"/>
    <w:rsid w:val="000D0FCD"/>
    <w:rsid w:val="000D1D87"/>
    <w:rsid w:val="000D1ED5"/>
    <w:rsid w:val="000D244F"/>
    <w:rsid w:val="000D2506"/>
    <w:rsid w:val="000D2B1D"/>
    <w:rsid w:val="000D2C52"/>
    <w:rsid w:val="000D2D92"/>
    <w:rsid w:val="000D2E8A"/>
    <w:rsid w:val="000D32BD"/>
    <w:rsid w:val="000D340E"/>
    <w:rsid w:val="000D344C"/>
    <w:rsid w:val="000D3A91"/>
    <w:rsid w:val="000D46C4"/>
    <w:rsid w:val="000D47D2"/>
    <w:rsid w:val="000D58A1"/>
    <w:rsid w:val="000D60CC"/>
    <w:rsid w:val="000D63DC"/>
    <w:rsid w:val="000D64FC"/>
    <w:rsid w:val="000D6638"/>
    <w:rsid w:val="000D6739"/>
    <w:rsid w:val="000D695C"/>
    <w:rsid w:val="000D6A5E"/>
    <w:rsid w:val="000D6FF8"/>
    <w:rsid w:val="000D74B2"/>
    <w:rsid w:val="000E04C5"/>
    <w:rsid w:val="000E04DA"/>
    <w:rsid w:val="000E09F2"/>
    <w:rsid w:val="000E0A63"/>
    <w:rsid w:val="000E0F02"/>
    <w:rsid w:val="000E1428"/>
    <w:rsid w:val="000E160E"/>
    <w:rsid w:val="000E169F"/>
    <w:rsid w:val="000E18B3"/>
    <w:rsid w:val="000E1EA0"/>
    <w:rsid w:val="000E2103"/>
    <w:rsid w:val="000E24CB"/>
    <w:rsid w:val="000E2861"/>
    <w:rsid w:val="000E29F9"/>
    <w:rsid w:val="000E2EE7"/>
    <w:rsid w:val="000E339F"/>
    <w:rsid w:val="000E33BC"/>
    <w:rsid w:val="000E3755"/>
    <w:rsid w:val="000E437A"/>
    <w:rsid w:val="000E4A1F"/>
    <w:rsid w:val="000E4E20"/>
    <w:rsid w:val="000E4F18"/>
    <w:rsid w:val="000E51E8"/>
    <w:rsid w:val="000E55A9"/>
    <w:rsid w:val="000E584A"/>
    <w:rsid w:val="000E5863"/>
    <w:rsid w:val="000E58C9"/>
    <w:rsid w:val="000E58CE"/>
    <w:rsid w:val="000E5ACD"/>
    <w:rsid w:val="000E5AD2"/>
    <w:rsid w:val="000E5BFA"/>
    <w:rsid w:val="000E685E"/>
    <w:rsid w:val="000E742C"/>
    <w:rsid w:val="000E7A27"/>
    <w:rsid w:val="000E7B8A"/>
    <w:rsid w:val="000F005C"/>
    <w:rsid w:val="000F03B0"/>
    <w:rsid w:val="000F09D5"/>
    <w:rsid w:val="000F0A8A"/>
    <w:rsid w:val="000F0EB6"/>
    <w:rsid w:val="000F0F3F"/>
    <w:rsid w:val="000F0FF4"/>
    <w:rsid w:val="000F1045"/>
    <w:rsid w:val="000F1ABA"/>
    <w:rsid w:val="000F1B63"/>
    <w:rsid w:val="000F20CF"/>
    <w:rsid w:val="000F25C6"/>
    <w:rsid w:val="000F274A"/>
    <w:rsid w:val="000F2F5D"/>
    <w:rsid w:val="000F30D6"/>
    <w:rsid w:val="000F3309"/>
    <w:rsid w:val="000F3721"/>
    <w:rsid w:val="000F3801"/>
    <w:rsid w:val="000F3ADF"/>
    <w:rsid w:val="000F3B59"/>
    <w:rsid w:val="000F3E38"/>
    <w:rsid w:val="000F4271"/>
    <w:rsid w:val="000F42F2"/>
    <w:rsid w:val="000F5142"/>
    <w:rsid w:val="000F53B5"/>
    <w:rsid w:val="000F6143"/>
    <w:rsid w:val="000F65D7"/>
    <w:rsid w:val="000F6F11"/>
    <w:rsid w:val="000F7434"/>
    <w:rsid w:val="000F758D"/>
    <w:rsid w:val="000F75EC"/>
    <w:rsid w:val="000F7914"/>
    <w:rsid w:val="000F7FD8"/>
    <w:rsid w:val="00100084"/>
    <w:rsid w:val="001005E2"/>
    <w:rsid w:val="001005FD"/>
    <w:rsid w:val="0010081C"/>
    <w:rsid w:val="0010091A"/>
    <w:rsid w:val="0010096E"/>
    <w:rsid w:val="001009FC"/>
    <w:rsid w:val="00100BF6"/>
    <w:rsid w:val="00100CF2"/>
    <w:rsid w:val="001011DD"/>
    <w:rsid w:val="001015E0"/>
    <w:rsid w:val="0010167D"/>
    <w:rsid w:val="001017AC"/>
    <w:rsid w:val="001021B1"/>
    <w:rsid w:val="00102553"/>
    <w:rsid w:val="00102799"/>
    <w:rsid w:val="00102E85"/>
    <w:rsid w:val="00103405"/>
    <w:rsid w:val="00103BCA"/>
    <w:rsid w:val="001042AB"/>
    <w:rsid w:val="00106056"/>
    <w:rsid w:val="001063E2"/>
    <w:rsid w:val="001065F5"/>
    <w:rsid w:val="00106CF7"/>
    <w:rsid w:val="001071C0"/>
    <w:rsid w:val="00107B19"/>
    <w:rsid w:val="00110314"/>
    <w:rsid w:val="0011048D"/>
    <w:rsid w:val="001105C2"/>
    <w:rsid w:val="001109D8"/>
    <w:rsid w:val="001114CB"/>
    <w:rsid w:val="00111716"/>
    <w:rsid w:val="0011171D"/>
    <w:rsid w:val="00111E1B"/>
    <w:rsid w:val="00112090"/>
    <w:rsid w:val="00112102"/>
    <w:rsid w:val="00112962"/>
    <w:rsid w:val="00112C24"/>
    <w:rsid w:val="00112CBA"/>
    <w:rsid w:val="00113942"/>
    <w:rsid w:val="00113DA9"/>
    <w:rsid w:val="0011465B"/>
    <w:rsid w:val="001148D2"/>
    <w:rsid w:val="00115744"/>
    <w:rsid w:val="001157FD"/>
    <w:rsid w:val="001159F6"/>
    <w:rsid w:val="001161BD"/>
    <w:rsid w:val="00116355"/>
    <w:rsid w:val="001165B9"/>
    <w:rsid w:val="001167A1"/>
    <w:rsid w:val="00116C27"/>
    <w:rsid w:val="00116D90"/>
    <w:rsid w:val="00117005"/>
    <w:rsid w:val="001172B3"/>
    <w:rsid w:val="00117CE8"/>
    <w:rsid w:val="00117E98"/>
    <w:rsid w:val="00120407"/>
    <w:rsid w:val="001206AF"/>
    <w:rsid w:val="001209F7"/>
    <w:rsid w:val="00120E1A"/>
    <w:rsid w:val="00121A8A"/>
    <w:rsid w:val="00121B6D"/>
    <w:rsid w:val="0012207A"/>
    <w:rsid w:val="0012264F"/>
    <w:rsid w:val="00122B87"/>
    <w:rsid w:val="001232C1"/>
    <w:rsid w:val="00123324"/>
    <w:rsid w:val="00123650"/>
    <w:rsid w:val="001238D7"/>
    <w:rsid w:val="00123F06"/>
    <w:rsid w:val="00124335"/>
    <w:rsid w:val="00124599"/>
    <w:rsid w:val="00124BFB"/>
    <w:rsid w:val="0012539A"/>
    <w:rsid w:val="001254A9"/>
    <w:rsid w:val="00125718"/>
    <w:rsid w:val="00125B20"/>
    <w:rsid w:val="00125CAA"/>
    <w:rsid w:val="00125DB1"/>
    <w:rsid w:val="0012619D"/>
    <w:rsid w:val="001262BF"/>
    <w:rsid w:val="001268A1"/>
    <w:rsid w:val="00126ACA"/>
    <w:rsid w:val="0012721F"/>
    <w:rsid w:val="00127F39"/>
    <w:rsid w:val="001300E3"/>
    <w:rsid w:val="00130145"/>
    <w:rsid w:val="00130355"/>
    <w:rsid w:val="0013077C"/>
    <w:rsid w:val="001309EB"/>
    <w:rsid w:val="00131204"/>
    <w:rsid w:val="001313F8"/>
    <w:rsid w:val="001314D9"/>
    <w:rsid w:val="001317EA"/>
    <w:rsid w:val="00131C09"/>
    <w:rsid w:val="00131F6F"/>
    <w:rsid w:val="0013337D"/>
    <w:rsid w:val="00133681"/>
    <w:rsid w:val="00133A48"/>
    <w:rsid w:val="001340A7"/>
    <w:rsid w:val="00134142"/>
    <w:rsid w:val="00134190"/>
    <w:rsid w:val="0013425F"/>
    <w:rsid w:val="00134CDE"/>
    <w:rsid w:val="00134E81"/>
    <w:rsid w:val="00134EFB"/>
    <w:rsid w:val="00134F99"/>
    <w:rsid w:val="001350CB"/>
    <w:rsid w:val="0013525D"/>
    <w:rsid w:val="0013572E"/>
    <w:rsid w:val="001358AB"/>
    <w:rsid w:val="00135DAC"/>
    <w:rsid w:val="00135DB0"/>
    <w:rsid w:val="001360B6"/>
    <w:rsid w:val="001360EE"/>
    <w:rsid w:val="00136424"/>
    <w:rsid w:val="00136544"/>
    <w:rsid w:val="0013655A"/>
    <w:rsid w:val="001366B6"/>
    <w:rsid w:val="0013672F"/>
    <w:rsid w:val="0013686B"/>
    <w:rsid w:val="00136B2D"/>
    <w:rsid w:val="00136C0C"/>
    <w:rsid w:val="00136C6A"/>
    <w:rsid w:val="001370C8"/>
    <w:rsid w:val="00137190"/>
    <w:rsid w:val="00137E46"/>
    <w:rsid w:val="001401A9"/>
    <w:rsid w:val="00140534"/>
    <w:rsid w:val="00140790"/>
    <w:rsid w:val="00141287"/>
    <w:rsid w:val="0014140D"/>
    <w:rsid w:val="00141796"/>
    <w:rsid w:val="00141C40"/>
    <w:rsid w:val="00141DA5"/>
    <w:rsid w:val="00141F16"/>
    <w:rsid w:val="00141FF1"/>
    <w:rsid w:val="00142551"/>
    <w:rsid w:val="0014259F"/>
    <w:rsid w:val="00142866"/>
    <w:rsid w:val="0014291F"/>
    <w:rsid w:val="0014295A"/>
    <w:rsid w:val="001429F8"/>
    <w:rsid w:val="00142A26"/>
    <w:rsid w:val="00142AA7"/>
    <w:rsid w:val="00143167"/>
    <w:rsid w:val="0014337A"/>
    <w:rsid w:val="00144273"/>
    <w:rsid w:val="0014516A"/>
    <w:rsid w:val="001454C9"/>
    <w:rsid w:val="00145528"/>
    <w:rsid w:val="00145C21"/>
    <w:rsid w:val="00145E00"/>
    <w:rsid w:val="001460E2"/>
    <w:rsid w:val="001463A0"/>
    <w:rsid w:val="00146F91"/>
    <w:rsid w:val="001474E3"/>
    <w:rsid w:val="001477E6"/>
    <w:rsid w:val="00147A13"/>
    <w:rsid w:val="00147EF2"/>
    <w:rsid w:val="0015002F"/>
    <w:rsid w:val="00150149"/>
    <w:rsid w:val="00150853"/>
    <w:rsid w:val="001509D1"/>
    <w:rsid w:val="00150C80"/>
    <w:rsid w:val="001514A9"/>
    <w:rsid w:val="00151B80"/>
    <w:rsid w:val="00151C9C"/>
    <w:rsid w:val="00151DEF"/>
    <w:rsid w:val="00151F5B"/>
    <w:rsid w:val="001529C1"/>
    <w:rsid w:val="001530FA"/>
    <w:rsid w:val="0015390D"/>
    <w:rsid w:val="00153CC6"/>
    <w:rsid w:val="00154660"/>
    <w:rsid w:val="0015513B"/>
    <w:rsid w:val="001558E3"/>
    <w:rsid w:val="00155C46"/>
    <w:rsid w:val="0015648B"/>
    <w:rsid w:val="00156699"/>
    <w:rsid w:val="00156CAD"/>
    <w:rsid w:val="00156CCE"/>
    <w:rsid w:val="001570D9"/>
    <w:rsid w:val="001571F4"/>
    <w:rsid w:val="00157415"/>
    <w:rsid w:val="0015791F"/>
    <w:rsid w:val="00157D46"/>
    <w:rsid w:val="0016044E"/>
    <w:rsid w:val="00160A66"/>
    <w:rsid w:val="00161897"/>
    <w:rsid w:val="00161B64"/>
    <w:rsid w:val="00161C55"/>
    <w:rsid w:val="00161E8F"/>
    <w:rsid w:val="001628ED"/>
    <w:rsid w:val="00162C3A"/>
    <w:rsid w:val="00162CBC"/>
    <w:rsid w:val="00162DEF"/>
    <w:rsid w:val="00162E67"/>
    <w:rsid w:val="001633CF"/>
    <w:rsid w:val="00163528"/>
    <w:rsid w:val="00163797"/>
    <w:rsid w:val="00163B1D"/>
    <w:rsid w:val="00163F73"/>
    <w:rsid w:val="00164661"/>
    <w:rsid w:val="001647C6"/>
    <w:rsid w:val="00164A33"/>
    <w:rsid w:val="00165231"/>
    <w:rsid w:val="001655DF"/>
    <w:rsid w:val="001658C0"/>
    <w:rsid w:val="00165BCE"/>
    <w:rsid w:val="00165BED"/>
    <w:rsid w:val="00165EEE"/>
    <w:rsid w:val="001660BA"/>
    <w:rsid w:val="001664B0"/>
    <w:rsid w:val="001666C9"/>
    <w:rsid w:val="00166751"/>
    <w:rsid w:val="00166AC7"/>
    <w:rsid w:val="00166AE1"/>
    <w:rsid w:val="0016799A"/>
    <w:rsid w:val="00167AE0"/>
    <w:rsid w:val="00167C83"/>
    <w:rsid w:val="00167CFA"/>
    <w:rsid w:val="00170525"/>
    <w:rsid w:val="001708D5"/>
    <w:rsid w:val="00170B35"/>
    <w:rsid w:val="00170E93"/>
    <w:rsid w:val="00170E9C"/>
    <w:rsid w:val="00170EA1"/>
    <w:rsid w:val="001717BA"/>
    <w:rsid w:val="0017218C"/>
    <w:rsid w:val="001724B5"/>
    <w:rsid w:val="001724D2"/>
    <w:rsid w:val="00172899"/>
    <w:rsid w:val="00172964"/>
    <w:rsid w:val="00173527"/>
    <w:rsid w:val="00173682"/>
    <w:rsid w:val="00173A44"/>
    <w:rsid w:val="00173DF6"/>
    <w:rsid w:val="00174270"/>
    <w:rsid w:val="00174409"/>
    <w:rsid w:val="001745C1"/>
    <w:rsid w:val="001747D0"/>
    <w:rsid w:val="001748B5"/>
    <w:rsid w:val="00175029"/>
    <w:rsid w:val="00175042"/>
    <w:rsid w:val="00175859"/>
    <w:rsid w:val="00175D7B"/>
    <w:rsid w:val="001763FB"/>
    <w:rsid w:val="00176721"/>
    <w:rsid w:val="00176929"/>
    <w:rsid w:val="00176BE9"/>
    <w:rsid w:val="0017729E"/>
    <w:rsid w:val="00177571"/>
    <w:rsid w:val="001776B1"/>
    <w:rsid w:val="001777AF"/>
    <w:rsid w:val="0017795A"/>
    <w:rsid w:val="00177AD0"/>
    <w:rsid w:val="00177AFA"/>
    <w:rsid w:val="00177DA4"/>
    <w:rsid w:val="001800C7"/>
    <w:rsid w:val="00180459"/>
    <w:rsid w:val="0018074A"/>
    <w:rsid w:val="0018088E"/>
    <w:rsid w:val="00180938"/>
    <w:rsid w:val="00181CC0"/>
    <w:rsid w:val="00181D9A"/>
    <w:rsid w:val="00182067"/>
    <w:rsid w:val="001824DB"/>
    <w:rsid w:val="0018260C"/>
    <w:rsid w:val="00182B9D"/>
    <w:rsid w:val="00182E8E"/>
    <w:rsid w:val="0018322B"/>
    <w:rsid w:val="001834AD"/>
    <w:rsid w:val="001834D7"/>
    <w:rsid w:val="001834FA"/>
    <w:rsid w:val="00183A51"/>
    <w:rsid w:val="00183D87"/>
    <w:rsid w:val="00184089"/>
    <w:rsid w:val="00184117"/>
    <w:rsid w:val="001841C7"/>
    <w:rsid w:val="001848C5"/>
    <w:rsid w:val="00184C2D"/>
    <w:rsid w:val="00185421"/>
    <w:rsid w:val="001859D9"/>
    <w:rsid w:val="00185AA5"/>
    <w:rsid w:val="00186508"/>
    <w:rsid w:val="0018653F"/>
    <w:rsid w:val="001866AA"/>
    <w:rsid w:val="00186AEC"/>
    <w:rsid w:val="00186E08"/>
    <w:rsid w:val="00186FF3"/>
    <w:rsid w:val="001872B3"/>
    <w:rsid w:val="00187BDB"/>
    <w:rsid w:val="00187CC5"/>
    <w:rsid w:val="00187EE4"/>
    <w:rsid w:val="00187F13"/>
    <w:rsid w:val="00191792"/>
    <w:rsid w:val="00192120"/>
    <w:rsid w:val="0019221A"/>
    <w:rsid w:val="001925B6"/>
    <w:rsid w:val="00192644"/>
    <w:rsid w:val="0019273F"/>
    <w:rsid w:val="001928C5"/>
    <w:rsid w:val="001928E9"/>
    <w:rsid w:val="00192A19"/>
    <w:rsid w:val="00192CF0"/>
    <w:rsid w:val="00192E16"/>
    <w:rsid w:val="00192EA6"/>
    <w:rsid w:val="001930CA"/>
    <w:rsid w:val="001934D4"/>
    <w:rsid w:val="001937DA"/>
    <w:rsid w:val="00193971"/>
    <w:rsid w:val="00193A9E"/>
    <w:rsid w:val="00193EB2"/>
    <w:rsid w:val="00194386"/>
    <w:rsid w:val="001946A6"/>
    <w:rsid w:val="00194756"/>
    <w:rsid w:val="00194EBC"/>
    <w:rsid w:val="00195119"/>
    <w:rsid w:val="00195742"/>
    <w:rsid w:val="00196004"/>
    <w:rsid w:val="0019694C"/>
    <w:rsid w:val="00196F51"/>
    <w:rsid w:val="00196F81"/>
    <w:rsid w:val="0019757D"/>
    <w:rsid w:val="00197D5C"/>
    <w:rsid w:val="001A0067"/>
    <w:rsid w:val="001A03C6"/>
    <w:rsid w:val="001A0862"/>
    <w:rsid w:val="001A165B"/>
    <w:rsid w:val="001A1B91"/>
    <w:rsid w:val="001A1C8D"/>
    <w:rsid w:val="001A212B"/>
    <w:rsid w:val="001A26BF"/>
    <w:rsid w:val="001A2897"/>
    <w:rsid w:val="001A2BF6"/>
    <w:rsid w:val="001A2CDD"/>
    <w:rsid w:val="001A2D59"/>
    <w:rsid w:val="001A3C8F"/>
    <w:rsid w:val="001A3D2F"/>
    <w:rsid w:val="001A40AD"/>
    <w:rsid w:val="001A425F"/>
    <w:rsid w:val="001A4649"/>
    <w:rsid w:val="001A4E79"/>
    <w:rsid w:val="001A4FBA"/>
    <w:rsid w:val="001A50EC"/>
    <w:rsid w:val="001A55BD"/>
    <w:rsid w:val="001A5727"/>
    <w:rsid w:val="001A68D2"/>
    <w:rsid w:val="001A6C2F"/>
    <w:rsid w:val="001A6F4C"/>
    <w:rsid w:val="001A73C0"/>
    <w:rsid w:val="001A79B6"/>
    <w:rsid w:val="001A7AD8"/>
    <w:rsid w:val="001A7D13"/>
    <w:rsid w:val="001A7DAF"/>
    <w:rsid w:val="001A7F08"/>
    <w:rsid w:val="001B0059"/>
    <w:rsid w:val="001B0445"/>
    <w:rsid w:val="001B0873"/>
    <w:rsid w:val="001B095D"/>
    <w:rsid w:val="001B0A0F"/>
    <w:rsid w:val="001B0C16"/>
    <w:rsid w:val="001B0EAC"/>
    <w:rsid w:val="001B1020"/>
    <w:rsid w:val="001B145A"/>
    <w:rsid w:val="001B1493"/>
    <w:rsid w:val="001B1B05"/>
    <w:rsid w:val="001B21BD"/>
    <w:rsid w:val="001B2463"/>
    <w:rsid w:val="001B2790"/>
    <w:rsid w:val="001B2A49"/>
    <w:rsid w:val="001B31B1"/>
    <w:rsid w:val="001B3263"/>
    <w:rsid w:val="001B3490"/>
    <w:rsid w:val="001B3659"/>
    <w:rsid w:val="001B36B1"/>
    <w:rsid w:val="001B3745"/>
    <w:rsid w:val="001B37AF"/>
    <w:rsid w:val="001B3E92"/>
    <w:rsid w:val="001B3F05"/>
    <w:rsid w:val="001B4476"/>
    <w:rsid w:val="001B5772"/>
    <w:rsid w:val="001B5A21"/>
    <w:rsid w:val="001B5AD3"/>
    <w:rsid w:val="001B5C10"/>
    <w:rsid w:val="001B62E4"/>
    <w:rsid w:val="001B66E8"/>
    <w:rsid w:val="001B7A55"/>
    <w:rsid w:val="001B7DAA"/>
    <w:rsid w:val="001C0087"/>
    <w:rsid w:val="001C01A5"/>
    <w:rsid w:val="001C0227"/>
    <w:rsid w:val="001C0259"/>
    <w:rsid w:val="001C0BE8"/>
    <w:rsid w:val="001C0F5B"/>
    <w:rsid w:val="001C11A9"/>
    <w:rsid w:val="001C140A"/>
    <w:rsid w:val="001C1A49"/>
    <w:rsid w:val="001C1AEC"/>
    <w:rsid w:val="001C2308"/>
    <w:rsid w:val="001C2371"/>
    <w:rsid w:val="001C277C"/>
    <w:rsid w:val="001C2925"/>
    <w:rsid w:val="001C31C4"/>
    <w:rsid w:val="001C33D3"/>
    <w:rsid w:val="001C3447"/>
    <w:rsid w:val="001C42F6"/>
    <w:rsid w:val="001C45AF"/>
    <w:rsid w:val="001C465A"/>
    <w:rsid w:val="001C47CD"/>
    <w:rsid w:val="001C491D"/>
    <w:rsid w:val="001C4ACE"/>
    <w:rsid w:val="001C4BC9"/>
    <w:rsid w:val="001C4D60"/>
    <w:rsid w:val="001C4E52"/>
    <w:rsid w:val="001C5386"/>
    <w:rsid w:val="001C5514"/>
    <w:rsid w:val="001C5756"/>
    <w:rsid w:val="001C5D71"/>
    <w:rsid w:val="001C5D85"/>
    <w:rsid w:val="001C659E"/>
    <w:rsid w:val="001C6609"/>
    <w:rsid w:val="001C6A7F"/>
    <w:rsid w:val="001C6BB7"/>
    <w:rsid w:val="001C6E28"/>
    <w:rsid w:val="001C703B"/>
    <w:rsid w:val="001C7310"/>
    <w:rsid w:val="001C73A8"/>
    <w:rsid w:val="001C74A9"/>
    <w:rsid w:val="001C753C"/>
    <w:rsid w:val="001C7F64"/>
    <w:rsid w:val="001D0271"/>
    <w:rsid w:val="001D0605"/>
    <w:rsid w:val="001D0888"/>
    <w:rsid w:val="001D0CCE"/>
    <w:rsid w:val="001D0D17"/>
    <w:rsid w:val="001D1607"/>
    <w:rsid w:val="001D1CFA"/>
    <w:rsid w:val="001D2089"/>
    <w:rsid w:val="001D21DC"/>
    <w:rsid w:val="001D2FA8"/>
    <w:rsid w:val="001D305A"/>
    <w:rsid w:val="001D3A07"/>
    <w:rsid w:val="001D3AEC"/>
    <w:rsid w:val="001D420E"/>
    <w:rsid w:val="001D42FF"/>
    <w:rsid w:val="001D4415"/>
    <w:rsid w:val="001D4DE6"/>
    <w:rsid w:val="001D4E6B"/>
    <w:rsid w:val="001D525A"/>
    <w:rsid w:val="001D5ABD"/>
    <w:rsid w:val="001D65AE"/>
    <w:rsid w:val="001D66C0"/>
    <w:rsid w:val="001D6A27"/>
    <w:rsid w:val="001D7594"/>
    <w:rsid w:val="001D79BC"/>
    <w:rsid w:val="001D7D11"/>
    <w:rsid w:val="001D7D6D"/>
    <w:rsid w:val="001D7E6F"/>
    <w:rsid w:val="001D7E91"/>
    <w:rsid w:val="001D7FC8"/>
    <w:rsid w:val="001E06D4"/>
    <w:rsid w:val="001E08DE"/>
    <w:rsid w:val="001E0F71"/>
    <w:rsid w:val="001E1182"/>
    <w:rsid w:val="001E140B"/>
    <w:rsid w:val="001E20F6"/>
    <w:rsid w:val="001E23CC"/>
    <w:rsid w:val="001E3033"/>
    <w:rsid w:val="001E335B"/>
    <w:rsid w:val="001E343E"/>
    <w:rsid w:val="001E3451"/>
    <w:rsid w:val="001E360C"/>
    <w:rsid w:val="001E37ED"/>
    <w:rsid w:val="001E37F7"/>
    <w:rsid w:val="001E39CC"/>
    <w:rsid w:val="001E3A2A"/>
    <w:rsid w:val="001E3B0C"/>
    <w:rsid w:val="001E405A"/>
    <w:rsid w:val="001E487D"/>
    <w:rsid w:val="001E5AF2"/>
    <w:rsid w:val="001E5CE4"/>
    <w:rsid w:val="001E6582"/>
    <w:rsid w:val="001E69E2"/>
    <w:rsid w:val="001E6B08"/>
    <w:rsid w:val="001E6BBF"/>
    <w:rsid w:val="001E6EEC"/>
    <w:rsid w:val="001E704C"/>
    <w:rsid w:val="001E7247"/>
    <w:rsid w:val="001E7485"/>
    <w:rsid w:val="001E753B"/>
    <w:rsid w:val="001E7E96"/>
    <w:rsid w:val="001E7FA0"/>
    <w:rsid w:val="001F00ED"/>
    <w:rsid w:val="001F028D"/>
    <w:rsid w:val="001F05C2"/>
    <w:rsid w:val="001F0A30"/>
    <w:rsid w:val="001F0F70"/>
    <w:rsid w:val="001F289E"/>
    <w:rsid w:val="001F2C23"/>
    <w:rsid w:val="001F2C77"/>
    <w:rsid w:val="001F2E8B"/>
    <w:rsid w:val="001F2F20"/>
    <w:rsid w:val="001F3283"/>
    <w:rsid w:val="001F32E0"/>
    <w:rsid w:val="001F348E"/>
    <w:rsid w:val="001F3578"/>
    <w:rsid w:val="001F3665"/>
    <w:rsid w:val="001F3AEA"/>
    <w:rsid w:val="001F42E0"/>
    <w:rsid w:val="001F430D"/>
    <w:rsid w:val="001F45ED"/>
    <w:rsid w:val="001F4CFB"/>
    <w:rsid w:val="001F4D45"/>
    <w:rsid w:val="001F4F8A"/>
    <w:rsid w:val="001F6996"/>
    <w:rsid w:val="001F69F7"/>
    <w:rsid w:val="001F6AD0"/>
    <w:rsid w:val="001F738B"/>
    <w:rsid w:val="001F7449"/>
    <w:rsid w:val="001F7494"/>
    <w:rsid w:val="001F758B"/>
    <w:rsid w:val="001F766F"/>
    <w:rsid w:val="001F789C"/>
    <w:rsid w:val="001F7975"/>
    <w:rsid w:val="001F7B0B"/>
    <w:rsid w:val="001F7C7B"/>
    <w:rsid w:val="0020082B"/>
    <w:rsid w:val="0020090E"/>
    <w:rsid w:val="00200B3A"/>
    <w:rsid w:val="002011B2"/>
    <w:rsid w:val="002012AF"/>
    <w:rsid w:val="00201B1A"/>
    <w:rsid w:val="0020203C"/>
    <w:rsid w:val="00202344"/>
    <w:rsid w:val="00202A88"/>
    <w:rsid w:val="00202AB5"/>
    <w:rsid w:val="00202B3F"/>
    <w:rsid w:val="00203B8E"/>
    <w:rsid w:val="0020450F"/>
    <w:rsid w:val="0020497B"/>
    <w:rsid w:val="00204BF7"/>
    <w:rsid w:val="00205053"/>
    <w:rsid w:val="00205546"/>
    <w:rsid w:val="002059C2"/>
    <w:rsid w:val="00206106"/>
    <w:rsid w:val="00206468"/>
    <w:rsid w:val="002066CE"/>
    <w:rsid w:val="00206BF6"/>
    <w:rsid w:val="00206DD5"/>
    <w:rsid w:val="00207001"/>
    <w:rsid w:val="00207449"/>
    <w:rsid w:val="00207843"/>
    <w:rsid w:val="002100A1"/>
    <w:rsid w:val="0021084B"/>
    <w:rsid w:val="00210963"/>
    <w:rsid w:val="00210A31"/>
    <w:rsid w:val="00210C31"/>
    <w:rsid w:val="00210FB5"/>
    <w:rsid w:val="0021102C"/>
    <w:rsid w:val="00211302"/>
    <w:rsid w:val="002113AA"/>
    <w:rsid w:val="002116E8"/>
    <w:rsid w:val="00211753"/>
    <w:rsid w:val="00212053"/>
    <w:rsid w:val="002128B2"/>
    <w:rsid w:val="002129E8"/>
    <w:rsid w:val="0021332C"/>
    <w:rsid w:val="00213372"/>
    <w:rsid w:val="002143EF"/>
    <w:rsid w:val="00214587"/>
    <w:rsid w:val="00214782"/>
    <w:rsid w:val="00214D1B"/>
    <w:rsid w:val="0021576E"/>
    <w:rsid w:val="0021589E"/>
    <w:rsid w:val="002158C3"/>
    <w:rsid w:val="00215FB8"/>
    <w:rsid w:val="0021646A"/>
    <w:rsid w:val="00216519"/>
    <w:rsid w:val="00216BBD"/>
    <w:rsid w:val="00216E4E"/>
    <w:rsid w:val="00217445"/>
    <w:rsid w:val="00217575"/>
    <w:rsid w:val="00217AB3"/>
    <w:rsid w:val="00217AF8"/>
    <w:rsid w:val="00217FDA"/>
    <w:rsid w:val="002207FA"/>
    <w:rsid w:val="00220874"/>
    <w:rsid w:val="002208FB"/>
    <w:rsid w:val="00220C08"/>
    <w:rsid w:val="00220F93"/>
    <w:rsid w:val="00221F4D"/>
    <w:rsid w:val="00222393"/>
    <w:rsid w:val="002223F6"/>
    <w:rsid w:val="00222631"/>
    <w:rsid w:val="002228CB"/>
    <w:rsid w:val="002231FF"/>
    <w:rsid w:val="00223598"/>
    <w:rsid w:val="002237E4"/>
    <w:rsid w:val="00223A85"/>
    <w:rsid w:val="00223AD5"/>
    <w:rsid w:val="00224A0E"/>
    <w:rsid w:val="00224B1B"/>
    <w:rsid w:val="00224E37"/>
    <w:rsid w:val="002252D0"/>
    <w:rsid w:val="002257E2"/>
    <w:rsid w:val="00225A94"/>
    <w:rsid w:val="00225CFD"/>
    <w:rsid w:val="00225DD9"/>
    <w:rsid w:val="00225E89"/>
    <w:rsid w:val="00226166"/>
    <w:rsid w:val="00226236"/>
    <w:rsid w:val="00227202"/>
    <w:rsid w:val="00227218"/>
    <w:rsid w:val="00227467"/>
    <w:rsid w:val="00227B0B"/>
    <w:rsid w:val="00227DFC"/>
    <w:rsid w:val="00230037"/>
    <w:rsid w:val="0023018A"/>
    <w:rsid w:val="0023019E"/>
    <w:rsid w:val="00231366"/>
    <w:rsid w:val="00231431"/>
    <w:rsid w:val="002315DE"/>
    <w:rsid w:val="0023175D"/>
    <w:rsid w:val="00231F3E"/>
    <w:rsid w:val="00232177"/>
    <w:rsid w:val="0023246E"/>
    <w:rsid w:val="0023260A"/>
    <w:rsid w:val="00232614"/>
    <w:rsid w:val="002326EC"/>
    <w:rsid w:val="00232799"/>
    <w:rsid w:val="00232977"/>
    <w:rsid w:val="002329FB"/>
    <w:rsid w:val="00232BD9"/>
    <w:rsid w:val="00232FB2"/>
    <w:rsid w:val="00232FFF"/>
    <w:rsid w:val="00233307"/>
    <w:rsid w:val="002336BA"/>
    <w:rsid w:val="0023374C"/>
    <w:rsid w:val="00233765"/>
    <w:rsid w:val="00233AF2"/>
    <w:rsid w:val="00233B13"/>
    <w:rsid w:val="00234EC2"/>
    <w:rsid w:val="0023501D"/>
    <w:rsid w:val="00235071"/>
    <w:rsid w:val="002353A8"/>
    <w:rsid w:val="00235804"/>
    <w:rsid w:val="00235943"/>
    <w:rsid w:val="00235CA0"/>
    <w:rsid w:val="002366F1"/>
    <w:rsid w:val="00236D36"/>
    <w:rsid w:val="00236E95"/>
    <w:rsid w:val="00236F08"/>
    <w:rsid w:val="002377B1"/>
    <w:rsid w:val="002377E0"/>
    <w:rsid w:val="00237FF8"/>
    <w:rsid w:val="0024011F"/>
    <w:rsid w:val="002401FE"/>
    <w:rsid w:val="00240C10"/>
    <w:rsid w:val="00240FF4"/>
    <w:rsid w:val="0024135D"/>
    <w:rsid w:val="002417FB"/>
    <w:rsid w:val="00241C73"/>
    <w:rsid w:val="00242672"/>
    <w:rsid w:val="0024267E"/>
    <w:rsid w:val="00242784"/>
    <w:rsid w:val="0024294F"/>
    <w:rsid w:val="002429C0"/>
    <w:rsid w:val="002429D8"/>
    <w:rsid w:val="00242B55"/>
    <w:rsid w:val="00242C0C"/>
    <w:rsid w:val="00242CB6"/>
    <w:rsid w:val="00243773"/>
    <w:rsid w:val="00244014"/>
    <w:rsid w:val="0024407B"/>
    <w:rsid w:val="00244A95"/>
    <w:rsid w:val="00244E09"/>
    <w:rsid w:val="0024519F"/>
    <w:rsid w:val="002452D5"/>
    <w:rsid w:val="0024543E"/>
    <w:rsid w:val="002456DD"/>
    <w:rsid w:val="002459E4"/>
    <w:rsid w:val="0024608D"/>
    <w:rsid w:val="00246590"/>
    <w:rsid w:val="002465AC"/>
    <w:rsid w:val="002469F3"/>
    <w:rsid w:val="00246A19"/>
    <w:rsid w:val="00246BC8"/>
    <w:rsid w:val="0024737A"/>
    <w:rsid w:val="002473FF"/>
    <w:rsid w:val="002479FB"/>
    <w:rsid w:val="00247ACD"/>
    <w:rsid w:val="00250DC4"/>
    <w:rsid w:val="00250E48"/>
    <w:rsid w:val="00251068"/>
    <w:rsid w:val="0025128E"/>
    <w:rsid w:val="00251846"/>
    <w:rsid w:val="00251CE3"/>
    <w:rsid w:val="00251EEC"/>
    <w:rsid w:val="002524EE"/>
    <w:rsid w:val="00252B27"/>
    <w:rsid w:val="002531DE"/>
    <w:rsid w:val="00253A04"/>
    <w:rsid w:val="00253AE5"/>
    <w:rsid w:val="00253B32"/>
    <w:rsid w:val="00253B48"/>
    <w:rsid w:val="00253D93"/>
    <w:rsid w:val="0025459A"/>
    <w:rsid w:val="00254637"/>
    <w:rsid w:val="00254996"/>
    <w:rsid w:val="00254C87"/>
    <w:rsid w:val="00255209"/>
    <w:rsid w:val="0025533B"/>
    <w:rsid w:val="0025560C"/>
    <w:rsid w:val="00255613"/>
    <w:rsid w:val="00255B03"/>
    <w:rsid w:val="0025654D"/>
    <w:rsid w:val="00256922"/>
    <w:rsid w:val="00256B1F"/>
    <w:rsid w:val="00256D90"/>
    <w:rsid w:val="002575D9"/>
    <w:rsid w:val="00260389"/>
    <w:rsid w:val="002604D1"/>
    <w:rsid w:val="00260DD0"/>
    <w:rsid w:val="00260F20"/>
    <w:rsid w:val="00260FC2"/>
    <w:rsid w:val="00260FFC"/>
    <w:rsid w:val="0026107A"/>
    <w:rsid w:val="002614B6"/>
    <w:rsid w:val="00261D2E"/>
    <w:rsid w:val="00262260"/>
    <w:rsid w:val="00262382"/>
    <w:rsid w:val="002625E2"/>
    <w:rsid w:val="0026274B"/>
    <w:rsid w:val="00262920"/>
    <w:rsid w:val="00262C82"/>
    <w:rsid w:val="00262E83"/>
    <w:rsid w:val="00263498"/>
    <w:rsid w:val="0026351B"/>
    <w:rsid w:val="00263726"/>
    <w:rsid w:val="00263830"/>
    <w:rsid w:val="00263D39"/>
    <w:rsid w:val="00263F2D"/>
    <w:rsid w:val="00264338"/>
    <w:rsid w:val="002644F4"/>
    <w:rsid w:val="002648B9"/>
    <w:rsid w:val="0026523F"/>
    <w:rsid w:val="0026529C"/>
    <w:rsid w:val="00265526"/>
    <w:rsid w:val="00265565"/>
    <w:rsid w:val="002656DC"/>
    <w:rsid w:val="00265972"/>
    <w:rsid w:val="00265B83"/>
    <w:rsid w:val="00265E5B"/>
    <w:rsid w:val="0026627F"/>
    <w:rsid w:val="00266C5A"/>
    <w:rsid w:val="00266CBA"/>
    <w:rsid w:val="00266E81"/>
    <w:rsid w:val="00266F0B"/>
    <w:rsid w:val="002673C5"/>
    <w:rsid w:val="0027072B"/>
    <w:rsid w:val="00270E1B"/>
    <w:rsid w:val="002712F5"/>
    <w:rsid w:val="0027135B"/>
    <w:rsid w:val="00271747"/>
    <w:rsid w:val="00271A9C"/>
    <w:rsid w:val="00271EB4"/>
    <w:rsid w:val="00272607"/>
    <w:rsid w:val="00272848"/>
    <w:rsid w:val="00272DDE"/>
    <w:rsid w:val="00272F33"/>
    <w:rsid w:val="0027344F"/>
    <w:rsid w:val="002736F1"/>
    <w:rsid w:val="0027382E"/>
    <w:rsid w:val="00273BAA"/>
    <w:rsid w:val="00273D88"/>
    <w:rsid w:val="00273F24"/>
    <w:rsid w:val="002741FF"/>
    <w:rsid w:val="002744E0"/>
    <w:rsid w:val="0027504A"/>
    <w:rsid w:val="002752AD"/>
    <w:rsid w:val="002754C4"/>
    <w:rsid w:val="00275B2B"/>
    <w:rsid w:val="00275D43"/>
    <w:rsid w:val="00275FAB"/>
    <w:rsid w:val="0027691A"/>
    <w:rsid w:val="0027700D"/>
    <w:rsid w:val="0027736D"/>
    <w:rsid w:val="00277625"/>
    <w:rsid w:val="002777CE"/>
    <w:rsid w:val="00277B33"/>
    <w:rsid w:val="00277EB1"/>
    <w:rsid w:val="00277F01"/>
    <w:rsid w:val="00277F14"/>
    <w:rsid w:val="002800A4"/>
    <w:rsid w:val="0028052F"/>
    <w:rsid w:val="002808CD"/>
    <w:rsid w:val="00280ACB"/>
    <w:rsid w:val="00280F47"/>
    <w:rsid w:val="002811E6"/>
    <w:rsid w:val="00281514"/>
    <w:rsid w:val="00281649"/>
    <w:rsid w:val="002816A7"/>
    <w:rsid w:val="00281713"/>
    <w:rsid w:val="0028178F"/>
    <w:rsid w:val="002824D6"/>
    <w:rsid w:val="00282677"/>
    <w:rsid w:val="00282690"/>
    <w:rsid w:val="0028295F"/>
    <w:rsid w:val="002829ED"/>
    <w:rsid w:val="00282A17"/>
    <w:rsid w:val="00282A42"/>
    <w:rsid w:val="00282B8E"/>
    <w:rsid w:val="00282E35"/>
    <w:rsid w:val="0028343D"/>
    <w:rsid w:val="00283907"/>
    <w:rsid w:val="002839F9"/>
    <w:rsid w:val="00283A24"/>
    <w:rsid w:val="00283E0B"/>
    <w:rsid w:val="00284063"/>
    <w:rsid w:val="00284212"/>
    <w:rsid w:val="0028421B"/>
    <w:rsid w:val="002842FD"/>
    <w:rsid w:val="00284430"/>
    <w:rsid w:val="002844DB"/>
    <w:rsid w:val="002845AB"/>
    <w:rsid w:val="002846A9"/>
    <w:rsid w:val="00284A02"/>
    <w:rsid w:val="00284AC2"/>
    <w:rsid w:val="00284AE9"/>
    <w:rsid w:val="0028564B"/>
    <w:rsid w:val="00285698"/>
    <w:rsid w:val="002856CA"/>
    <w:rsid w:val="00285885"/>
    <w:rsid w:val="00285A08"/>
    <w:rsid w:val="00285B36"/>
    <w:rsid w:val="002861B7"/>
    <w:rsid w:val="0028635B"/>
    <w:rsid w:val="0028642B"/>
    <w:rsid w:val="0028642C"/>
    <w:rsid w:val="00286BB1"/>
    <w:rsid w:val="0028703D"/>
    <w:rsid w:val="002871B4"/>
    <w:rsid w:val="00287254"/>
    <w:rsid w:val="002873E3"/>
    <w:rsid w:val="00287808"/>
    <w:rsid w:val="00287D40"/>
    <w:rsid w:val="00287D9A"/>
    <w:rsid w:val="00287E80"/>
    <w:rsid w:val="00290243"/>
    <w:rsid w:val="00290592"/>
    <w:rsid w:val="002906C4"/>
    <w:rsid w:val="00290F74"/>
    <w:rsid w:val="00291116"/>
    <w:rsid w:val="00291A9C"/>
    <w:rsid w:val="00291FCA"/>
    <w:rsid w:val="0029272A"/>
    <w:rsid w:val="002927D2"/>
    <w:rsid w:val="002929CD"/>
    <w:rsid w:val="00293B18"/>
    <w:rsid w:val="0029465D"/>
    <w:rsid w:val="00294976"/>
    <w:rsid w:val="00294A13"/>
    <w:rsid w:val="00294C49"/>
    <w:rsid w:val="00294EA7"/>
    <w:rsid w:val="00294EEC"/>
    <w:rsid w:val="00294FE5"/>
    <w:rsid w:val="0029507F"/>
    <w:rsid w:val="00295832"/>
    <w:rsid w:val="00295C63"/>
    <w:rsid w:val="00296D33"/>
    <w:rsid w:val="00296FB4"/>
    <w:rsid w:val="0029742B"/>
    <w:rsid w:val="00297810"/>
    <w:rsid w:val="002978DC"/>
    <w:rsid w:val="00297CA0"/>
    <w:rsid w:val="00297F55"/>
    <w:rsid w:val="002A00B9"/>
    <w:rsid w:val="002A00EE"/>
    <w:rsid w:val="002A0127"/>
    <w:rsid w:val="002A0253"/>
    <w:rsid w:val="002A089D"/>
    <w:rsid w:val="002A0BED"/>
    <w:rsid w:val="002A0DEC"/>
    <w:rsid w:val="002A1BFD"/>
    <w:rsid w:val="002A1DAF"/>
    <w:rsid w:val="002A1DF1"/>
    <w:rsid w:val="002A218B"/>
    <w:rsid w:val="002A2565"/>
    <w:rsid w:val="002A295A"/>
    <w:rsid w:val="002A324B"/>
    <w:rsid w:val="002A32B7"/>
    <w:rsid w:val="002A366F"/>
    <w:rsid w:val="002A3BC4"/>
    <w:rsid w:val="002A3C02"/>
    <w:rsid w:val="002A3C14"/>
    <w:rsid w:val="002A3C79"/>
    <w:rsid w:val="002A4032"/>
    <w:rsid w:val="002A4371"/>
    <w:rsid w:val="002A46D4"/>
    <w:rsid w:val="002A4B0E"/>
    <w:rsid w:val="002A4CE5"/>
    <w:rsid w:val="002A51E0"/>
    <w:rsid w:val="002A52BD"/>
    <w:rsid w:val="002A6027"/>
    <w:rsid w:val="002A64AE"/>
    <w:rsid w:val="002A6818"/>
    <w:rsid w:val="002A6DD9"/>
    <w:rsid w:val="002A71CB"/>
    <w:rsid w:val="002A7277"/>
    <w:rsid w:val="002A75A9"/>
    <w:rsid w:val="002A7772"/>
    <w:rsid w:val="002A7AA6"/>
    <w:rsid w:val="002A7BBE"/>
    <w:rsid w:val="002B00FA"/>
    <w:rsid w:val="002B0A08"/>
    <w:rsid w:val="002B0CB7"/>
    <w:rsid w:val="002B0D00"/>
    <w:rsid w:val="002B0E2C"/>
    <w:rsid w:val="002B1363"/>
    <w:rsid w:val="002B1E9C"/>
    <w:rsid w:val="002B24A2"/>
    <w:rsid w:val="002B24D2"/>
    <w:rsid w:val="002B274F"/>
    <w:rsid w:val="002B2AA2"/>
    <w:rsid w:val="002B2BE4"/>
    <w:rsid w:val="002B2CB7"/>
    <w:rsid w:val="002B2DCD"/>
    <w:rsid w:val="002B3124"/>
    <w:rsid w:val="002B3216"/>
    <w:rsid w:val="002B3613"/>
    <w:rsid w:val="002B3759"/>
    <w:rsid w:val="002B390C"/>
    <w:rsid w:val="002B39A8"/>
    <w:rsid w:val="002B39F8"/>
    <w:rsid w:val="002B3B70"/>
    <w:rsid w:val="002B3C69"/>
    <w:rsid w:val="002B3CD2"/>
    <w:rsid w:val="002B41FC"/>
    <w:rsid w:val="002B452E"/>
    <w:rsid w:val="002B4C06"/>
    <w:rsid w:val="002B4E90"/>
    <w:rsid w:val="002B500A"/>
    <w:rsid w:val="002B5055"/>
    <w:rsid w:val="002B57A3"/>
    <w:rsid w:val="002B5A48"/>
    <w:rsid w:val="002B5A91"/>
    <w:rsid w:val="002B5C66"/>
    <w:rsid w:val="002B5CC6"/>
    <w:rsid w:val="002B5F02"/>
    <w:rsid w:val="002B6309"/>
    <w:rsid w:val="002B64FD"/>
    <w:rsid w:val="002B6578"/>
    <w:rsid w:val="002B75E9"/>
    <w:rsid w:val="002B793F"/>
    <w:rsid w:val="002B7AA6"/>
    <w:rsid w:val="002B7BD9"/>
    <w:rsid w:val="002B7F56"/>
    <w:rsid w:val="002C01AF"/>
    <w:rsid w:val="002C01CB"/>
    <w:rsid w:val="002C053C"/>
    <w:rsid w:val="002C079F"/>
    <w:rsid w:val="002C0D14"/>
    <w:rsid w:val="002C12D2"/>
    <w:rsid w:val="002C1538"/>
    <w:rsid w:val="002C16CD"/>
    <w:rsid w:val="002C1C7A"/>
    <w:rsid w:val="002C2007"/>
    <w:rsid w:val="002C2189"/>
    <w:rsid w:val="002C24CE"/>
    <w:rsid w:val="002C2726"/>
    <w:rsid w:val="002C2A9D"/>
    <w:rsid w:val="002C30AD"/>
    <w:rsid w:val="002C3623"/>
    <w:rsid w:val="002C380C"/>
    <w:rsid w:val="002C385E"/>
    <w:rsid w:val="002C3B30"/>
    <w:rsid w:val="002C3C02"/>
    <w:rsid w:val="002C3CA4"/>
    <w:rsid w:val="002C3EB1"/>
    <w:rsid w:val="002C3FAE"/>
    <w:rsid w:val="002C43C5"/>
    <w:rsid w:val="002C5969"/>
    <w:rsid w:val="002C59EC"/>
    <w:rsid w:val="002C5C01"/>
    <w:rsid w:val="002C5E6A"/>
    <w:rsid w:val="002C6027"/>
    <w:rsid w:val="002C6275"/>
    <w:rsid w:val="002C637F"/>
    <w:rsid w:val="002C6651"/>
    <w:rsid w:val="002C6AC8"/>
    <w:rsid w:val="002C754A"/>
    <w:rsid w:val="002C7A9D"/>
    <w:rsid w:val="002C7ACC"/>
    <w:rsid w:val="002C7AD8"/>
    <w:rsid w:val="002C7EE0"/>
    <w:rsid w:val="002D0652"/>
    <w:rsid w:val="002D0A5F"/>
    <w:rsid w:val="002D0C74"/>
    <w:rsid w:val="002D1223"/>
    <w:rsid w:val="002D1EA7"/>
    <w:rsid w:val="002D244A"/>
    <w:rsid w:val="002D2737"/>
    <w:rsid w:val="002D2D7C"/>
    <w:rsid w:val="002D2E7E"/>
    <w:rsid w:val="002D341B"/>
    <w:rsid w:val="002D3676"/>
    <w:rsid w:val="002D3751"/>
    <w:rsid w:val="002D3DA6"/>
    <w:rsid w:val="002D3EBA"/>
    <w:rsid w:val="002D3F9E"/>
    <w:rsid w:val="002D420B"/>
    <w:rsid w:val="002D4346"/>
    <w:rsid w:val="002D498D"/>
    <w:rsid w:val="002D4B98"/>
    <w:rsid w:val="002D4F2F"/>
    <w:rsid w:val="002D5173"/>
    <w:rsid w:val="002D559F"/>
    <w:rsid w:val="002D5C03"/>
    <w:rsid w:val="002D5CF5"/>
    <w:rsid w:val="002D5EA8"/>
    <w:rsid w:val="002D634F"/>
    <w:rsid w:val="002D67A3"/>
    <w:rsid w:val="002D6875"/>
    <w:rsid w:val="002D6CB8"/>
    <w:rsid w:val="002D6FDA"/>
    <w:rsid w:val="002D711C"/>
    <w:rsid w:val="002D79E2"/>
    <w:rsid w:val="002D7A23"/>
    <w:rsid w:val="002D7DE0"/>
    <w:rsid w:val="002E0359"/>
    <w:rsid w:val="002E0EBC"/>
    <w:rsid w:val="002E0FD0"/>
    <w:rsid w:val="002E1107"/>
    <w:rsid w:val="002E1196"/>
    <w:rsid w:val="002E1CA1"/>
    <w:rsid w:val="002E1D7A"/>
    <w:rsid w:val="002E223B"/>
    <w:rsid w:val="002E225F"/>
    <w:rsid w:val="002E244B"/>
    <w:rsid w:val="002E25FE"/>
    <w:rsid w:val="002E27F7"/>
    <w:rsid w:val="002E2857"/>
    <w:rsid w:val="002E3098"/>
    <w:rsid w:val="002E319E"/>
    <w:rsid w:val="002E3522"/>
    <w:rsid w:val="002E355E"/>
    <w:rsid w:val="002E3F71"/>
    <w:rsid w:val="002E459F"/>
    <w:rsid w:val="002E469B"/>
    <w:rsid w:val="002E4810"/>
    <w:rsid w:val="002E48D2"/>
    <w:rsid w:val="002E4E6F"/>
    <w:rsid w:val="002E4F4A"/>
    <w:rsid w:val="002E500A"/>
    <w:rsid w:val="002E510C"/>
    <w:rsid w:val="002E5C11"/>
    <w:rsid w:val="002E5C17"/>
    <w:rsid w:val="002E61B0"/>
    <w:rsid w:val="002E69C5"/>
    <w:rsid w:val="002E6A91"/>
    <w:rsid w:val="002E6D1F"/>
    <w:rsid w:val="002E700D"/>
    <w:rsid w:val="002E7AA8"/>
    <w:rsid w:val="002E7C6E"/>
    <w:rsid w:val="002F0188"/>
    <w:rsid w:val="002F0658"/>
    <w:rsid w:val="002F0D68"/>
    <w:rsid w:val="002F1A08"/>
    <w:rsid w:val="002F1EED"/>
    <w:rsid w:val="002F2FEF"/>
    <w:rsid w:val="002F33C3"/>
    <w:rsid w:val="002F3468"/>
    <w:rsid w:val="002F3BBB"/>
    <w:rsid w:val="002F452C"/>
    <w:rsid w:val="002F478A"/>
    <w:rsid w:val="002F4961"/>
    <w:rsid w:val="002F4962"/>
    <w:rsid w:val="002F4C6C"/>
    <w:rsid w:val="002F4D3C"/>
    <w:rsid w:val="002F4E02"/>
    <w:rsid w:val="002F4FEE"/>
    <w:rsid w:val="002F5074"/>
    <w:rsid w:val="002F55F8"/>
    <w:rsid w:val="002F58C7"/>
    <w:rsid w:val="002F5BEB"/>
    <w:rsid w:val="002F5C2A"/>
    <w:rsid w:val="002F618B"/>
    <w:rsid w:val="002F66C7"/>
    <w:rsid w:val="002F6F0F"/>
    <w:rsid w:val="002F72B5"/>
    <w:rsid w:val="002F7C10"/>
    <w:rsid w:val="002F7C36"/>
    <w:rsid w:val="002F7E6E"/>
    <w:rsid w:val="0030078A"/>
    <w:rsid w:val="0030082D"/>
    <w:rsid w:val="00300DB3"/>
    <w:rsid w:val="00300F95"/>
    <w:rsid w:val="00301734"/>
    <w:rsid w:val="00301A63"/>
    <w:rsid w:val="00301A77"/>
    <w:rsid w:val="00301A99"/>
    <w:rsid w:val="00301E62"/>
    <w:rsid w:val="00301F0D"/>
    <w:rsid w:val="00302322"/>
    <w:rsid w:val="0030274E"/>
    <w:rsid w:val="00302928"/>
    <w:rsid w:val="0030329D"/>
    <w:rsid w:val="003033DA"/>
    <w:rsid w:val="00303BF7"/>
    <w:rsid w:val="00303C9F"/>
    <w:rsid w:val="00303CA2"/>
    <w:rsid w:val="0030483D"/>
    <w:rsid w:val="00304FEF"/>
    <w:rsid w:val="00305700"/>
    <w:rsid w:val="003057C5"/>
    <w:rsid w:val="00305A90"/>
    <w:rsid w:val="00305DED"/>
    <w:rsid w:val="00306AF4"/>
    <w:rsid w:val="00306B2D"/>
    <w:rsid w:val="00306C8B"/>
    <w:rsid w:val="00306E1A"/>
    <w:rsid w:val="0030713B"/>
    <w:rsid w:val="003072E5"/>
    <w:rsid w:val="00307929"/>
    <w:rsid w:val="00310137"/>
    <w:rsid w:val="00310171"/>
    <w:rsid w:val="003102EB"/>
    <w:rsid w:val="00310314"/>
    <w:rsid w:val="00310758"/>
    <w:rsid w:val="00310BCB"/>
    <w:rsid w:val="003110F1"/>
    <w:rsid w:val="003111F4"/>
    <w:rsid w:val="0031159D"/>
    <w:rsid w:val="0031312F"/>
    <w:rsid w:val="00313246"/>
    <w:rsid w:val="003133C1"/>
    <w:rsid w:val="00313426"/>
    <w:rsid w:val="00313607"/>
    <w:rsid w:val="003136C6"/>
    <w:rsid w:val="003139E4"/>
    <w:rsid w:val="00313D16"/>
    <w:rsid w:val="00314282"/>
    <w:rsid w:val="0031431B"/>
    <w:rsid w:val="00314491"/>
    <w:rsid w:val="00314533"/>
    <w:rsid w:val="0031471A"/>
    <w:rsid w:val="00314761"/>
    <w:rsid w:val="00314AA0"/>
    <w:rsid w:val="003155CC"/>
    <w:rsid w:val="00315ADE"/>
    <w:rsid w:val="00315D11"/>
    <w:rsid w:val="00315E22"/>
    <w:rsid w:val="00316633"/>
    <w:rsid w:val="003166EA"/>
    <w:rsid w:val="00316861"/>
    <w:rsid w:val="003169A9"/>
    <w:rsid w:val="00316A63"/>
    <w:rsid w:val="00316C70"/>
    <w:rsid w:val="0031719E"/>
    <w:rsid w:val="0031790E"/>
    <w:rsid w:val="00317C43"/>
    <w:rsid w:val="00320A68"/>
    <w:rsid w:val="00320EB2"/>
    <w:rsid w:val="003211CF"/>
    <w:rsid w:val="00321413"/>
    <w:rsid w:val="003226EE"/>
    <w:rsid w:val="00322DBC"/>
    <w:rsid w:val="003232CA"/>
    <w:rsid w:val="003235FA"/>
    <w:rsid w:val="00323D1A"/>
    <w:rsid w:val="00323D28"/>
    <w:rsid w:val="00323F3F"/>
    <w:rsid w:val="00324071"/>
    <w:rsid w:val="0032425A"/>
    <w:rsid w:val="003244A4"/>
    <w:rsid w:val="003247F2"/>
    <w:rsid w:val="00324BA2"/>
    <w:rsid w:val="003259F6"/>
    <w:rsid w:val="00325E24"/>
    <w:rsid w:val="0032607A"/>
    <w:rsid w:val="00326157"/>
    <w:rsid w:val="00327620"/>
    <w:rsid w:val="00330402"/>
    <w:rsid w:val="003307DA"/>
    <w:rsid w:val="003308D2"/>
    <w:rsid w:val="003308D8"/>
    <w:rsid w:val="00330DB4"/>
    <w:rsid w:val="003312D5"/>
    <w:rsid w:val="003313CB"/>
    <w:rsid w:val="0033187C"/>
    <w:rsid w:val="00331993"/>
    <w:rsid w:val="00331D8D"/>
    <w:rsid w:val="00331EDC"/>
    <w:rsid w:val="00332140"/>
    <w:rsid w:val="00332420"/>
    <w:rsid w:val="003324EA"/>
    <w:rsid w:val="00332DE1"/>
    <w:rsid w:val="0033319F"/>
    <w:rsid w:val="003331E4"/>
    <w:rsid w:val="003334FE"/>
    <w:rsid w:val="003345B8"/>
    <w:rsid w:val="00334A7A"/>
    <w:rsid w:val="00334AFD"/>
    <w:rsid w:val="00334C85"/>
    <w:rsid w:val="00334E88"/>
    <w:rsid w:val="00334F05"/>
    <w:rsid w:val="00334F72"/>
    <w:rsid w:val="003353F7"/>
    <w:rsid w:val="0033554F"/>
    <w:rsid w:val="003356EF"/>
    <w:rsid w:val="00335717"/>
    <w:rsid w:val="00335951"/>
    <w:rsid w:val="00336044"/>
    <w:rsid w:val="0033653B"/>
    <w:rsid w:val="003365D0"/>
    <w:rsid w:val="0033691E"/>
    <w:rsid w:val="00336ACF"/>
    <w:rsid w:val="00336D8A"/>
    <w:rsid w:val="00337927"/>
    <w:rsid w:val="00337B3F"/>
    <w:rsid w:val="00337DDD"/>
    <w:rsid w:val="003403BD"/>
    <w:rsid w:val="00340627"/>
    <w:rsid w:val="00340705"/>
    <w:rsid w:val="0034085D"/>
    <w:rsid w:val="00340C96"/>
    <w:rsid w:val="00340DF4"/>
    <w:rsid w:val="00340F4E"/>
    <w:rsid w:val="003411C1"/>
    <w:rsid w:val="00341ABC"/>
    <w:rsid w:val="00341BC3"/>
    <w:rsid w:val="0034211C"/>
    <w:rsid w:val="0034213C"/>
    <w:rsid w:val="0034216B"/>
    <w:rsid w:val="003425A1"/>
    <w:rsid w:val="003425B0"/>
    <w:rsid w:val="00342675"/>
    <w:rsid w:val="003430E0"/>
    <w:rsid w:val="00343567"/>
    <w:rsid w:val="00343700"/>
    <w:rsid w:val="00343703"/>
    <w:rsid w:val="00343C85"/>
    <w:rsid w:val="00343DDD"/>
    <w:rsid w:val="00344128"/>
    <w:rsid w:val="003442C2"/>
    <w:rsid w:val="0034437F"/>
    <w:rsid w:val="003445E4"/>
    <w:rsid w:val="00344617"/>
    <w:rsid w:val="00344715"/>
    <w:rsid w:val="003447E4"/>
    <w:rsid w:val="00344FF0"/>
    <w:rsid w:val="0034513C"/>
    <w:rsid w:val="0034555F"/>
    <w:rsid w:val="00345889"/>
    <w:rsid w:val="00345E98"/>
    <w:rsid w:val="00345F9F"/>
    <w:rsid w:val="003460A0"/>
    <w:rsid w:val="003461DC"/>
    <w:rsid w:val="003464CE"/>
    <w:rsid w:val="003465A4"/>
    <w:rsid w:val="003467E6"/>
    <w:rsid w:val="00346A70"/>
    <w:rsid w:val="00346C43"/>
    <w:rsid w:val="0034738A"/>
    <w:rsid w:val="0034768B"/>
    <w:rsid w:val="00347F9A"/>
    <w:rsid w:val="003501E3"/>
    <w:rsid w:val="00350554"/>
    <w:rsid w:val="00350658"/>
    <w:rsid w:val="00350928"/>
    <w:rsid w:val="00351122"/>
    <w:rsid w:val="00351DE1"/>
    <w:rsid w:val="00351DF8"/>
    <w:rsid w:val="00351E3F"/>
    <w:rsid w:val="00352004"/>
    <w:rsid w:val="003522CA"/>
    <w:rsid w:val="00352725"/>
    <w:rsid w:val="00352891"/>
    <w:rsid w:val="0035301C"/>
    <w:rsid w:val="003531F8"/>
    <w:rsid w:val="00353536"/>
    <w:rsid w:val="00353572"/>
    <w:rsid w:val="00353F03"/>
    <w:rsid w:val="00353FCF"/>
    <w:rsid w:val="003543DC"/>
    <w:rsid w:val="003549C5"/>
    <w:rsid w:val="00355099"/>
    <w:rsid w:val="003553BB"/>
    <w:rsid w:val="00355488"/>
    <w:rsid w:val="00355969"/>
    <w:rsid w:val="00355BE0"/>
    <w:rsid w:val="00355CA4"/>
    <w:rsid w:val="00355F42"/>
    <w:rsid w:val="00355F66"/>
    <w:rsid w:val="0035603E"/>
    <w:rsid w:val="00356467"/>
    <w:rsid w:val="00356746"/>
    <w:rsid w:val="00356992"/>
    <w:rsid w:val="00356A07"/>
    <w:rsid w:val="00356CCD"/>
    <w:rsid w:val="0035711E"/>
    <w:rsid w:val="00357285"/>
    <w:rsid w:val="003572AC"/>
    <w:rsid w:val="003574BD"/>
    <w:rsid w:val="003577B3"/>
    <w:rsid w:val="00357B8F"/>
    <w:rsid w:val="003602FD"/>
    <w:rsid w:val="00360671"/>
    <w:rsid w:val="00360796"/>
    <w:rsid w:val="003614BC"/>
    <w:rsid w:val="0036178C"/>
    <w:rsid w:val="00361805"/>
    <w:rsid w:val="00361D99"/>
    <w:rsid w:val="00361DAF"/>
    <w:rsid w:val="003620A4"/>
    <w:rsid w:val="003620E7"/>
    <w:rsid w:val="00362292"/>
    <w:rsid w:val="00362808"/>
    <w:rsid w:val="00362931"/>
    <w:rsid w:val="00363050"/>
    <w:rsid w:val="003632BA"/>
    <w:rsid w:val="00363315"/>
    <w:rsid w:val="00363C2C"/>
    <w:rsid w:val="00363CAC"/>
    <w:rsid w:val="00364A94"/>
    <w:rsid w:val="00364F04"/>
    <w:rsid w:val="003656FC"/>
    <w:rsid w:val="00365BA9"/>
    <w:rsid w:val="00365C13"/>
    <w:rsid w:val="00365E12"/>
    <w:rsid w:val="00365F05"/>
    <w:rsid w:val="00365F37"/>
    <w:rsid w:val="00366D88"/>
    <w:rsid w:val="00366EAE"/>
    <w:rsid w:val="0036722A"/>
    <w:rsid w:val="0036729B"/>
    <w:rsid w:val="0036759C"/>
    <w:rsid w:val="00367863"/>
    <w:rsid w:val="00367B89"/>
    <w:rsid w:val="00367D6C"/>
    <w:rsid w:val="0037036E"/>
    <w:rsid w:val="00370479"/>
    <w:rsid w:val="00370C27"/>
    <w:rsid w:val="00370C93"/>
    <w:rsid w:val="00370CEF"/>
    <w:rsid w:val="00371400"/>
    <w:rsid w:val="003717D7"/>
    <w:rsid w:val="003719E0"/>
    <w:rsid w:val="00372029"/>
    <w:rsid w:val="003724BD"/>
    <w:rsid w:val="00372914"/>
    <w:rsid w:val="00372DEA"/>
    <w:rsid w:val="0037364C"/>
    <w:rsid w:val="00374725"/>
    <w:rsid w:val="00374FB5"/>
    <w:rsid w:val="003753E4"/>
    <w:rsid w:val="003754D1"/>
    <w:rsid w:val="00375831"/>
    <w:rsid w:val="00375982"/>
    <w:rsid w:val="00375BBB"/>
    <w:rsid w:val="00375FF8"/>
    <w:rsid w:val="00376729"/>
    <w:rsid w:val="00376811"/>
    <w:rsid w:val="00376B4C"/>
    <w:rsid w:val="0037706D"/>
    <w:rsid w:val="00377288"/>
    <w:rsid w:val="0037782B"/>
    <w:rsid w:val="003779FF"/>
    <w:rsid w:val="00377A4E"/>
    <w:rsid w:val="00377DBF"/>
    <w:rsid w:val="00380515"/>
    <w:rsid w:val="0038059D"/>
    <w:rsid w:val="0038059F"/>
    <w:rsid w:val="003807B1"/>
    <w:rsid w:val="00380825"/>
    <w:rsid w:val="003808E0"/>
    <w:rsid w:val="00380EAF"/>
    <w:rsid w:val="00380F0B"/>
    <w:rsid w:val="00380FAE"/>
    <w:rsid w:val="00381762"/>
    <w:rsid w:val="0038181B"/>
    <w:rsid w:val="00381A65"/>
    <w:rsid w:val="00381D0D"/>
    <w:rsid w:val="00381E67"/>
    <w:rsid w:val="00382063"/>
    <w:rsid w:val="0038265F"/>
    <w:rsid w:val="00382BEB"/>
    <w:rsid w:val="00382CA5"/>
    <w:rsid w:val="00383154"/>
    <w:rsid w:val="00383284"/>
    <w:rsid w:val="00383297"/>
    <w:rsid w:val="00383341"/>
    <w:rsid w:val="003838A4"/>
    <w:rsid w:val="00383BAB"/>
    <w:rsid w:val="00383BFA"/>
    <w:rsid w:val="00383C99"/>
    <w:rsid w:val="00383F26"/>
    <w:rsid w:val="00383FC3"/>
    <w:rsid w:val="00383FE6"/>
    <w:rsid w:val="003841DA"/>
    <w:rsid w:val="0038444F"/>
    <w:rsid w:val="00384661"/>
    <w:rsid w:val="0038492E"/>
    <w:rsid w:val="00384D0B"/>
    <w:rsid w:val="00384DF0"/>
    <w:rsid w:val="00385036"/>
    <w:rsid w:val="003853A7"/>
    <w:rsid w:val="003853FB"/>
    <w:rsid w:val="00385AFD"/>
    <w:rsid w:val="00385BAF"/>
    <w:rsid w:val="00385DE1"/>
    <w:rsid w:val="00385DE5"/>
    <w:rsid w:val="00385E6F"/>
    <w:rsid w:val="00386027"/>
    <w:rsid w:val="0038647A"/>
    <w:rsid w:val="003868F1"/>
    <w:rsid w:val="00386C02"/>
    <w:rsid w:val="00386D2C"/>
    <w:rsid w:val="00387911"/>
    <w:rsid w:val="00387BC7"/>
    <w:rsid w:val="00387CEC"/>
    <w:rsid w:val="00390990"/>
    <w:rsid w:val="00390A17"/>
    <w:rsid w:val="00390FDD"/>
    <w:rsid w:val="0039149F"/>
    <w:rsid w:val="003919B1"/>
    <w:rsid w:val="00391BE7"/>
    <w:rsid w:val="00392357"/>
    <w:rsid w:val="003924BD"/>
    <w:rsid w:val="00392689"/>
    <w:rsid w:val="0039306D"/>
    <w:rsid w:val="003930D0"/>
    <w:rsid w:val="003932EE"/>
    <w:rsid w:val="00393935"/>
    <w:rsid w:val="00393AEA"/>
    <w:rsid w:val="00394026"/>
    <w:rsid w:val="003940B1"/>
    <w:rsid w:val="0039413D"/>
    <w:rsid w:val="003949CC"/>
    <w:rsid w:val="00394B1D"/>
    <w:rsid w:val="0039534F"/>
    <w:rsid w:val="00395539"/>
    <w:rsid w:val="003958A2"/>
    <w:rsid w:val="0039598E"/>
    <w:rsid w:val="00395B66"/>
    <w:rsid w:val="00395DAF"/>
    <w:rsid w:val="00396AA4"/>
    <w:rsid w:val="00396B5B"/>
    <w:rsid w:val="00396DF6"/>
    <w:rsid w:val="00396F22"/>
    <w:rsid w:val="003971F6"/>
    <w:rsid w:val="0039726E"/>
    <w:rsid w:val="00397525"/>
    <w:rsid w:val="003978AA"/>
    <w:rsid w:val="00397990"/>
    <w:rsid w:val="00397AAB"/>
    <w:rsid w:val="00397DB0"/>
    <w:rsid w:val="003A0062"/>
    <w:rsid w:val="003A0F24"/>
    <w:rsid w:val="003A19A7"/>
    <w:rsid w:val="003A1EEF"/>
    <w:rsid w:val="003A201B"/>
    <w:rsid w:val="003A2778"/>
    <w:rsid w:val="003A2925"/>
    <w:rsid w:val="003A29BA"/>
    <w:rsid w:val="003A2D3D"/>
    <w:rsid w:val="003A2E0C"/>
    <w:rsid w:val="003A3216"/>
    <w:rsid w:val="003A335C"/>
    <w:rsid w:val="003A38C8"/>
    <w:rsid w:val="003A3AC9"/>
    <w:rsid w:val="003A3CB3"/>
    <w:rsid w:val="003A4296"/>
    <w:rsid w:val="003A47B8"/>
    <w:rsid w:val="003A4818"/>
    <w:rsid w:val="003A4C3A"/>
    <w:rsid w:val="003A531A"/>
    <w:rsid w:val="003A5713"/>
    <w:rsid w:val="003A5715"/>
    <w:rsid w:val="003A5AE2"/>
    <w:rsid w:val="003A602D"/>
    <w:rsid w:val="003A65DB"/>
    <w:rsid w:val="003A71EE"/>
    <w:rsid w:val="003A7B62"/>
    <w:rsid w:val="003A7FE3"/>
    <w:rsid w:val="003B02AC"/>
    <w:rsid w:val="003B02E5"/>
    <w:rsid w:val="003B04D4"/>
    <w:rsid w:val="003B060F"/>
    <w:rsid w:val="003B0728"/>
    <w:rsid w:val="003B0A2C"/>
    <w:rsid w:val="003B0AAD"/>
    <w:rsid w:val="003B0BAC"/>
    <w:rsid w:val="003B0F0E"/>
    <w:rsid w:val="003B1111"/>
    <w:rsid w:val="003B138E"/>
    <w:rsid w:val="003B1765"/>
    <w:rsid w:val="003B18D4"/>
    <w:rsid w:val="003B1A39"/>
    <w:rsid w:val="003B1A3A"/>
    <w:rsid w:val="003B1B48"/>
    <w:rsid w:val="003B1C06"/>
    <w:rsid w:val="003B1C5C"/>
    <w:rsid w:val="003B2200"/>
    <w:rsid w:val="003B2562"/>
    <w:rsid w:val="003B263B"/>
    <w:rsid w:val="003B28FA"/>
    <w:rsid w:val="003B2B4D"/>
    <w:rsid w:val="003B2BA7"/>
    <w:rsid w:val="003B305B"/>
    <w:rsid w:val="003B31A4"/>
    <w:rsid w:val="003B3381"/>
    <w:rsid w:val="003B352A"/>
    <w:rsid w:val="003B36AC"/>
    <w:rsid w:val="003B3C00"/>
    <w:rsid w:val="003B3D3E"/>
    <w:rsid w:val="003B3ECB"/>
    <w:rsid w:val="003B3FD1"/>
    <w:rsid w:val="003B4041"/>
    <w:rsid w:val="003B445A"/>
    <w:rsid w:val="003B490B"/>
    <w:rsid w:val="003B55A1"/>
    <w:rsid w:val="003B56BF"/>
    <w:rsid w:val="003B5B17"/>
    <w:rsid w:val="003B6106"/>
    <w:rsid w:val="003C06CE"/>
    <w:rsid w:val="003C0B5D"/>
    <w:rsid w:val="003C0E2D"/>
    <w:rsid w:val="003C1143"/>
    <w:rsid w:val="003C1576"/>
    <w:rsid w:val="003C15AA"/>
    <w:rsid w:val="003C1883"/>
    <w:rsid w:val="003C1D4A"/>
    <w:rsid w:val="003C222C"/>
    <w:rsid w:val="003C24A3"/>
    <w:rsid w:val="003C2524"/>
    <w:rsid w:val="003C26B4"/>
    <w:rsid w:val="003C2948"/>
    <w:rsid w:val="003C2ED3"/>
    <w:rsid w:val="003C321E"/>
    <w:rsid w:val="003C3236"/>
    <w:rsid w:val="003C327A"/>
    <w:rsid w:val="003C32D4"/>
    <w:rsid w:val="003C3498"/>
    <w:rsid w:val="003C38E1"/>
    <w:rsid w:val="003C41F2"/>
    <w:rsid w:val="003C434F"/>
    <w:rsid w:val="003C43B3"/>
    <w:rsid w:val="003C482F"/>
    <w:rsid w:val="003C4C8A"/>
    <w:rsid w:val="003C5FD1"/>
    <w:rsid w:val="003C6128"/>
    <w:rsid w:val="003C6366"/>
    <w:rsid w:val="003C6BBF"/>
    <w:rsid w:val="003C6C60"/>
    <w:rsid w:val="003C6EFD"/>
    <w:rsid w:val="003C79EC"/>
    <w:rsid w:val="003C7A6E"/>
    <w:rsid w:val="003C7CA0"/>
    <w:rsid w:val="003D029F"/>
    <w:rsid w:val="003D04D7"/>
    <w:rsid w:val="003D061E"/>
    <w:rsid w:val="003D0C0E"/>
    <w:rsid w:val="003D0CFD"/>
    <w:rsid w:val="003D12AE"/>
    <w:rsid w:val="003D18A4"/>
    <w:rsid w:val="003D1B5C"/>
    <w:rsid w:val="003D2046"/>
    <w:rsid w:val="003D25B3"/>
    <w:rsid w:val="003D25D4"/>
    <w:rsid w:val="003D26C8"/>
    <w:rsid w:val="003D2822"/>
    <w:rsid w:val="003D289E"/>
    <w:rsid w:val="003D2BD7"/>
    <w:rsid w:val="003D2E35"/>
    <w:rsid w:val="003D2FD1"/>
    <w:rsid w:val="003D2FE9"/>
    <w:rsid w:val="003D404D"/>
    <w:rsid w:val="003D456B"/>
    <w:rsid w:val="003D4C43"/>
    <w:rsid w:val="003D4DEB"/>
    <w:rsid w:val="003D5579"/>
    <w:rsid w:val="003D58B9"/>
    <w:rsid w:val="003D590E"/>
    <w:rsid w:val="003D59E1"/>
    <w:rsid w:val="003D5DAB"/>
    <w:rsid w:val="003D632F"/>
    <w:rsid w:val="003D67F0"/>
    <w:rsid w:val="003D6B6A"/>
    <w:rsid w:val="003D6BB2"/>
    <w:rsid w:val="003D7241"/>
    <w:rsid w:val="003D7470"/>
    <w:rsid w:val="003D76B5"/>
    <w:rsid w:val="003D778E"/>
    <w:rsid w:val="003D77E3"/>
    <w:rsid w:val="003D7FC4"/>
    <w:rsid w:val="003E015C"/>
    <w:rsid w:val="003E0182"/>
    <w:rsid w:val="003E03AC"/>
    <w:rsid w:val="003E08D6"/>
    <w:rsid w:val="003E0DE0"/>
    <w:rsid w:val="003E12B0"/>
    <w:rsid w:val="003E1346"/>
    <w:rsid w:val="003E1B57"/>
    <w:rsid w:val="003E2034"/>
    <w:rsid w:val="003E2072"/>
    <w:rsid w:val="003E215F"/>
    <w:rsid w:val="003E22AD"/>
    <w:rsid w:val="003E24EF"/>
    <w:rsid w:val="003E27CF"/>
    <w:rsid w:val="003E2EE7"/>
    <w:rsid w:val="003E2F70"/>
    <w:rsid w:val="003E3275"/>
    <w:rsid w:val="003E35F1"/>
    <w:rsid w:val="003E38B1"/>
    <w:rsid w:val="003E3E12"/>
    <w:rsid w:val="003E3EDB"/>
    <w:rsid w:val="003E465D"/>
    <w:rsid w:val="003E4B49"/>
    <w:rsid w:val="003E4DF0"/>
    <w:rsid w:val="003E5240"/>
    <w:rsid w:val="003E55AB"/>
    <w:rsid w:val="003E5753"/>
    <w:rsid w:val="003E5F3E"/>
    <w:rsid w:val="003E6BCB"/>
    <w:rsid w:val="003E6EF0"/>
    <w:rsid w:val="003E6F8B"/>
    <w:rsid w:val="003E7143"/>
    <w:rsid w:val="003F01C8"/>
    <w:rsid w:val="003F0A47"/>
    <w:rsid w:val="003F1086"/>
    <w:rsid w:val="003F11A9"/>
    <w:rsid w:val="003F1317"/>
    <w:rsid w:val="003F13B1"/>
    <w:rsid w:val="003F1418"/>
    <w:rsid w:val="003F1531"/>
    <w:rsid w:val="003F16A5"/>
    <w:rsid w:val="003F1730"/>
    <w:rsid w:val="003F1752"/>
    <w:rsid w:val="003F179E"/>
    <w:rsid w:val="003F180D"/>
    <w:rsid w:val="003F1C6A"/>
    <w:rsid w:val="003F1D8B"/>
    <w:rsid w:val="003F1EAC"/>
    <w:rsid w:val="003F2317"/>
    <w:rsid w:val="003F23AA"/>
    <w:rsid w:val="003F3738"/>
    <w:rsid w:val="003F381C"/>
    <w:rsid w:val="003F3924"/>
    <w:rsid w:val="003F3B7E"/>
    <w:rsid w:val="003F3C2F"/>
    <w:rsid w:val="003F490A"/>
    <w:rsid w:val="003F494E"/>
    <w:rsid w:val="003F4F8A"/>
    <w:rsid w:val="003F5058"/>
    <w:rsid w:val="003F62D0"/>
    <w:rsid w:val="003F69F5"/>
    <w:rsid w:val="003F6BAA"/>
    <w:rsid w:val="003F6CAD"/>
    <w:rsid w:val="003F6D06"/>
    <w:rsid w:val="003F6F88"/>
    <w:rsid w:val="003F7195"/>
    <w:rsid w:val="003F7791"/>
    <w:rsid w:val="003F7C06"/>
    <w:rsid w:val="00400835"/>
    <w:rsid w:val="00401EAB"/>
    <w:rsid w:val="00402555"/>
    <w:rsid w:val="004026C6"/>
    <w:rsid w:val="00402AF6"/>
    <w:rsid w:val="00402F7B"/>
    <w:rsid w:val="00403242"/>
    <w:rsid w:val="00403368"/>
    <w:rsid w:val="00403681"/>
    <w:rsid w:val="0040368A"/>
    <w:rsid w:val="00403A09"/>
    <w:rsid w:val="00403AB7"/>
    <w:rsid w:val="00403EB6"/>
    <w:rsid w:val="004041B9"/>
    <w:rsid w:val="004041D5"/>
    <w:rsid w:val="004042A0"/>
    <w:rsid w:val="0040486C"/>
    <w:rsid w:val="00404EB7"/>
    <w:rsid w:val="0040508E"/>
    <w:rsid w:val="00405468"/>
    <w:rsid w:val="004054A5"/>
    <w:rsid w:val="00405781"/>
    <w:rsid w:val="00405B04"/>
    <w:rsid w:val="004069E9"/>
    <w:rsid w:val="004076C4"/>
    <w:rsid w:val="00407C63"/>
    <w:rsid w:val="0041022C"/>
    <w:rsid w:val="00410784"/>
    <w:rsid w:val="00411330"/>
    <w:rsid w:val="00411752"/>
    <w:rsid w:val="00412435"/>
    <w:rsid w:val="0041274D"/>
    <w:rsid w:val="00412DE2"/>
    <w:rsid w:val="004130F3"/>
    <w:rsid w:val="004134FF"/>
    <w:rsid w:val="004137EC"/>
    <w:rsid w:val="00413D82"/>
    <w:rsid w:val="00413E32"/>
    <w:rsid w:val="00413F31"/>
    <w:rsid w:val="00413F3C"/>
    <w:rsid w:val="0041431F"/>
    <w:rsid w:val="0041443F"/>
    <w:rsid w:val="0041457C"/>
    <w:rsid w:val="004145A0"/>
    <w:rsid w:val="004145E8"/>
    <w:rsid w:val="00414751"/>
    <w:rsid w:val="0041547C"/>
    <w:rsid w:val="0041551C"/>
    <w:rsid w:val="00415665"/>
    <w:rsid w:val="0041567E"/>
    <w:rsid w:val="004156E4"/>
    <w:rsid w:val="00415E40"/>
    <w:rsid w:val="00416687"/>
    <w:rsid w:val="00416F46"/>
    <w:rsid w:val="00417124"/>
    <w:rsid w:val="004176E1"/>
    <w:rsid w:val="00417723"/>
    <w:rsid w:val="004178ED"/>
    <w:rsid w:val="00417E08"/>
    <w:rsid w:val="004208C7"/>
    <w:rsid w:val="00420B59"/>
    <w:rsid w:val="00420D75"/>
    <w:rsid w:val="00421738"/>
    <w:rsid w:val="00421B32"/>
    <w:rsid w:val="00421BCB"/>
    <w:rsid w:val="0042219C"/>
    <w:rsid w:val="00422218"/>
    <w:rsid w:val="00422233"/>
    <w:rsid w:val="0042252E"/>
    <w:rsid w:val="0042367D"/>
    <w:rsid w:val="00423924"/>
    <w:rsid w:val="004239CF"/>
    <w:rsid w:val="00424556"/>
    <w:rsid w:val="004248C0"/>
    <w:rsid w:val="00424B24"/>
    <w:rsid w:val="00424BF6"/>
    <w:rsid w:val="00424DE0"/>
    <w:rsid w:val="00424F64"/>
    <w:rsid w:val="004253AE"/>
    <w:rsid w:val="00425728"/>
    <w:rsid w:val="0042573C"/>
    <w:rsid w:val="00425750"/>
    <w:rsid w:val="00425A83"/>
    <w:rsid w:val="00425D45"/>
    <w:rsid w:val="00425DD6"/>
    <w:rsid w:val="004261D3"/>
    <w:rsid w:val="00426293"/>
    <w:rsid w:val="0042639C"/>
    <w:rsid w:val="00426446"/>
    <w:rsid w:val="00426915"/>
    <w:rsid w:val="00426C3F"/>
    <w:rsid w:val="00426FD8"/>
    <w:rsid w:val="00427890"/>
    <w:rsid w:val="00427B42"/>
    <w:rsid w:val="00427B7A"/>
    <w:rsid w:val="004301D2"/>
    <w:rsid w:val="004301FB"/>
    <w:rsid w:val="004305BA"/>
    <w:rsid w:val="00430722"/>
    <w:rsid w:val="00430776"/>
    <w:rsid w:val="00430874"/>
    <w:rsid w:val="00430DA2"/>
    <w:rsid w:val="004317BE"/>
    <w:rsid w:val="00431950"/>
    <w:rsid w:val="00431BA8"/>
    <w:rsid w:val="004323AD"/>
    <w:rsid w:val="00432669"/>
    <w:rsid w:val="00432743"/>
    <w:rsid w:val="00432862"/>
    <w:rsid w:val="00432C5B"/>
    <w:rsid w:val="00433521"/>
    <w:rsid w:val="0043385D"/>
    <w:rsid w:val="00433864"/>
    <w:rsid w:val="00433D29"/>
    <w:rsid w:val="0043438B"/>
    <w:rsid w:val="00434A19"/>
    <w:rsid w:val="00434A57"/>
    <w:rsid w:val="00434C05"/>
    <w:rsid w:val="0043523C"/>
    <w:rsid w:val="0043534A"/>
    <w:rsid w:val="00435BE2"/>
    <w:rsid w:val="004364F5"/>
    <w:rsid w:val="004365C1"/>
    <w:rsid w:val="0043663F"/>
    <w:rsid w:val="00436BA2"/>
    <w:rsid w:val="00436F1E"/>
    <w:rsid w:val="00436F7E"/>
    <w:rsid w:val="0043722A"/>
    <w:rsid w:val="00437649"/>
    <w:rsid w:val="00437684"/>
    <w:rsid w:val="004376B2"/>
    <w:rsid w:val="00440885"/>
    <w:rsid w:val="004408D1"/>
    <w:rsid w:val="00440AE0"/>
    <w:rsid w:val="00440CF3"/>
    <w:rsid w:val="00440D28"/>
    <w:rsid w:val="00441162"/>
    <w:rsid w:val="004415E0"/>
    <w:rsid w:val="00441795"/>
    <w:rsid w:val="00442096"/>
    <w:rsid w:val="00442390"/>
    <w:rsid w:val="0044268D"/>
    <w:rsid w:val="00442D31"/>
    <w:rsid w:val="00442FE0"/>
    <w:rsid w:val="00443C92"/>
    <w:rsid w:val="00443E08"/>
    <w:rsid w:val="00444316"/>
    <w:rsid w:val="00444705"/>
    <w:rsid w:val="00444BA4"/>
    <w:rsid w:val="00444ECA"/>
    <w:rsid w:val="00446269"/>
    <w:rsid w:val="004471BB"/>
    <w:rsid w:val="004473D3"/>
    <w:rsid w:val="004473F7"/>
    <w:rsid w:val="004474B4"/>
    <w:rsid w:val="004476D2"/>
    <w:rsid w:val="00447A28"/>
    <w:rsid w:val="00447A4E"/>
    <w:rsid w:val="00447CA4"/>
    <w:rsid w:val="00447F12"/>
    <w:rsid w:val="0044BA64"/>
    <w:rsid w:val="00451002"/>
    <w:rsid w:val="00451233"/>
    <w:rsid w:val="00451275"/>
    <w:rsid w:val="00451444"/>
    <w:rsid w:val="00451D89"/>
    <w:rsid w:val="00451DD8"/>
    <w:rsid w:val="004520DF"/>
    <w:rsid w:val="0045225C"/>
    <w:rsid w:val="004526F9"/>
    <w:rsid w:val="00452923"/>
    <w:rsid w:val="0045293E"/>
    <w:rsid w:val="00452C59"/>
    <w:rsid w:val="00452E11"/>
    <w:rsid w:val="00453C1B"/>
    <w:rsid w:val="00453F85"/>
    <w:rsid w:val="004549F1"/>
    <w:rsid w:val="0045570C"/>
    <w:rsid w:val="004558E3"/>
    <w:rsid w:val="004563C7"/>
    <w:rsid w:val="0045663C"/>
    <w:rsid w:val="00456A21"/>
    <w:rsid w:val="00456C92"/>
    <w:rsid w:val="0045750F"/>
    <w:rsid w:val="00457C18"/>
    <w:rsid w:val="004601BE"/>
    <w:rsid w:val="00460379"/>
    <w:rsid w:val="0046053E"/>
    <w:rsid w:val="004606F8"/>
    <w:rsid w:val="004609EA"/>
    <w:rsid w:val="0046115C"/>
    <w:rsid w:val="004611DC"/>
    <w:rsid w:val="00461712"/>
    <w:rsid w:val="00461A52"/>
    <w:rsid w:val="00461AD3"/>
    <w:rsid w:val="00461CA0"/>
    <w:rsid w:val="004621D8"/>
    <w:rsid w:val="004624DF"/>
    <w:rsid w:val="0046298E"/>
    <w:rsid w:val="00462D53"/>
    <w:rsid w:val="004630F1"/>
    <w:rsid w:val="0046366D"/>
    <w:rsid w:val="00463D5E"/>
    <w:rsid w:val="00463DF2"/>
    <w:rsid w:val="00463F1F"/>
    <w:rsid w:val="0046495A"/>
    <w:rsid w:val="00464AB4"/>
    <w:rsid w:val="00464BEF"/>
    <w:rsid w:val="00464CC7"/>
    <w:rsid w:val="00464D38"/>
    <w:rsid w:val="00465127"/>
    <w:rsid w:val="0046523C"/>
    <w:rsid w:val="0046529A"/>
    <w:rsid w:val="0046539A"/>
    <w:rsid w:val="004657B5"/>
    <w:rsid w:val="00465A7C"/>
    <w:rsid w:val="00465E42"/>
    <w:rsid w:val="00466454"/>
    <w:rsid w:val="004666CD"/>
    <w:rsid w:val="00466A3D"/>
    <w:rsid w:val="00466EDC"/>
    <w:rsid w:val="00466FC3"/>
    <w:rsid w:val="004677A9"/>
    <w:rsid w:val="004679C4"/>
    <w:rsid w:val="00467AA2"/>
    <w:rsid w:val="00470943"/>
    <w:rsid w:val="00470D54"/>
    <w:rsid w:val="004710DC"/>
    <w:rsid w:val="0047165F"/>
    <w:rsid w:val="004716AE"/>
    <w:rsid w:val="0047176C"/>
    <w:rsid w:val="00471988"/>
    <w:rsid w:val="00471B51"/>
    <w:rsid w:val="00471C20"/>
    <w:rsid w:val="00471C8D"/>
    <w:rsid w:val="00471DA6"/>
    <w:rsid w:val="00472155"/>
    <w:rsid w:val="0047243D"/>
    <w:rsid w:val="004727A3"/>
    <w:rsid w:val="004728A3"/>
    <w:rsid w:val="00472B74"/>
    <w:rsid w:val="00472FEA"/>
    <w:rsid w:val="00473454"/>
    <w:rsid w:val="0047363E"/>
    <w:rsid w:val="00473810"/>
    <w:rsid w:val="00473C69"/>
    <w:rsid w:val="00473E22"/>
    <w:rsid w:val="00473E87"/>
    <w:rsid w:val="00473F5E"/>
    <w:rsid w:val="004740C6"/>
    <w:rsid w:val="00474132"/>
    <w:rsid w:val="00474E0F"/>
    <w:rsid w:val="004753EC"/>
    <w:rsid w:val="004756C4"/>
    <w:rsid w:val="004758C8"/>
    <w:rsid w:val="0047643F"/>
    <w:rsid w:val="00476688"/>
    <w:rsid w:val="004768B8"/>
    <w:rsid w:val="00477398"/>
    <w:rsid w:val="00477656"/>
    <w:rsid w:val="004777A0"/>
    <w:rsid w:val="00477B48"/>
    <w:rsid w:val="00477F5B"/>
    <w:rsid w:val="0048041F"/>
    <w:rsid w:val="00480D67"/>
    <w:rsid w:val="00481041"/>
    <w:rsid w:val="00481278"/>
    <w:rsid w:val="0048179B"/>
    <w:rsid w:val="00481D08"/>
    <w:rsid w:val="004820E0"/>
    <w:rsid w:val="0048241A"/>
    <w:rsid w:val="00482424"/>
    <w:rsid w:val="00482C4C"/>
    <w:rsid w:val="00482ED4"/>
    <w:rsid w:val="00482F6E"/>
    <w:rsid w:val="00483346"/>
    <w:rsid w:val="004837A7"/>
    <w:rsid w:val="0048393A"/>
    <w:rsid w:val="00484B7D"/>
    <w:rsid w:val="00485382"/>
    <w:rsid w:val="00485B8F"/>
    <w:rsid w:val="00485EC5"/>
    <w:rsid w:val="00486352"/>
    <w:rsid w:val="0048687C"/>
    <w:rsid w:val="00486BE3"/>
    <w:rsid w:val="00487035"/>
    <w:rsid w:val="00487339"/>
    <w:rsid w:val="004874E1"/>
    <w:rsid w:val="00487505"/>
    <w:rsid w:val="00487530"/>
    <w:rsid w:val="004877CC"/>
    <w:rsid w:val="00487955"/>
    <w:rsid w:val="00490024"/>
    <w:rsid w:val="004900C1"/>
    <w:rsid w:val="0049082D"/>
    <w:rsid w:val="00490D38"/>
    <w:rsid w:val="004911A3"/>
    <w:rsid w:val="004914D5"/>
    <w:rsid w:val="00491570"/>
    <w:rsid w:val="0049169E"/>
    <w:rsid w:val="00491D2D"/>
    <w:rsid w:val="004921A6"/>
    <w:rsid w:val="00492476"/>
    <w:rsid w:val="004927F1"/>
    <w:rsid w:val="00492FF6"/>
    <w:rsid w:val="00493436"/>
    <w:rsid w:val="00493516"/>
    <w:rsid w:val="004935A2"/>
    <w:rsid w:val="00494EA9"/>
    <w:rsid w:val="00494FAC"/>
    <w:rsid w:val="004951D1"/>
    <w:rsid w:val="004952AD"/>
    <w:rsid w:val="0049535C"/>
    <w:rsid w:val="0049579C"/>
    <w:rsid w:val="00495A07"/>
    <w:rsid w:val="00495E62"/>
    <w:rsid w:val="004960CF"/>
    <w:rsid w:val="00496347"/>
    <w:rsid w:val="00496D76"/>
    <w:rsid w:val="0049715E"/>
    <w:rsid w:val="00497A07"/>
    <w:rsid w:val="00497AE4"/>
    <w:rsid w:val="00497FE8"/>
    <w:rsid w:val="004A0656"/>
    <w:rsid w:val="004A0A3B"/>
    <w:rsid w:val="004A0ACC"/>
    <w:rsid w:val="004A0C59"/>
    <w:rsid w:val="004A0CE8"/>
    <w:rsid w:val="004A0D19"/>
    <w:rsid w:val="004A0DD2"/>
    <w:rsid w:val="004A15C7"/>
    <w:rsid w:val="004A17E3"/>
    <w:rsid w:val="004A1A4D"/>
    <w:rsid w:val="004A1D8A"/>
    <w:rsid w:val="004A1DA2"/>
    <w:rsid w:val="004A2808"/>
    <w:rsid w:val="004A2D7B"/>
    <w:rsid w:val="004A2F1F"/>
    <w:rsid w:val="004A3905"/>
    <w:rsid w:val="004A3BAF"/>
    <w:rsid w:val="004A3C79"/>
    <w:rsid w:val="004A3F12"/>
    <w:rsid w:val="004A4259"/>
    <w:rsid w:val="004A470C"/>
    <w:rsid w:val="004A49B7"/>
    <w:rsid w:val="004A532E"/>
    <w:rsid w:val="004A563E"/>
    <w:rsid w:val="004A56B2"/>
    <w:rsid w:val="004A5A65"/>
    <w:rsid w:val="004A603A"/>
    <w:rsid w:val="004A604A"/>
    <w:rsid w:val="004A60CE"/>
    <w:rsid w:val="004A6260"/>
    <w:rsid w:val="004A6751"/>
    <w:rsid w:val="004A6F2C"/>
    <w:rsid w:val="004A7038"/>
    <w:rsid w:val="004A711E"/>
    <w:rsid w:val="004A7E25"/>
    <w:rsid w:val="004B0075"/>
    <w:rsid w:val="004B03C2"/>
    <w:rsid w:val="004B0929"/>
    <w:rsid w:val="004B099A"/>
    <w:rsid w:val="004B0FCF"/>
    <w:rsid w:val="004B11D9"/>
    <w:rsid w:val="004B189E"/>
    <w:rsid w:val="004B2055"/>
    <w:rsid w:val="004B22D5"/>
    <w:rsid w:val="004B2DB7"/>
    <w:rsid w:val="004B33BD"/>
    <w:rsid w:val="004B3B27"/>
    <w:rsid w:val="004B3D73"/>
    <w:rsid w:val="004B4385"/>
    <w:rsid w:val="004B4827"/>
    <w:rsid w:val="004B484B"/>
    <w:rsid w:val="004B4913"/>
    <w:rsid w:val="004B4D16"/>
    <w:rsid w:val="004B4D5E"/>
    <w:rsid w:val="004B51F8"/>
    <w:rsid w:val="004B53FB"/>
    <w:rsid w:val="004B5BEE"/>
    <w:rsid w:val="004B5CD6"/>
    <w:rsid w:val="004B5D7C"/>
    <w:rsid w:val="004B5E59"/>
    <w:rsid w:val="004B602A"/>
    <w:rsid w:val="004B60BB"/>
    <w:rsid w:val="004B6705"/>
    <w:rsid w:val="004B69D3"/>
    <w:rsid w:val="004B6C07"/>
    <w:rsid w:val="004B6CDC"/>
    <w:rsid w:val="004B6EBF"/>
    <w:rsid w:val="004B708A"/>
    <w:rsid w:val="004B7195"/>
    <w:rsid w:val="004B799F"/>
    <w:rsid w:val="004B7A5F"/>
    <w:rsid w:val="004B7BF9"/>
    <w:rsid w:val="004B7C00"/>
    <w:rsid w:val="004B7E6F"/>
    <w:rsid w:val="004C065E"/>
    <w:rsid w:val="004C069E"/>
    <w:rsid w:val="004C07DA"/>
    <w:rsid w:val="004C0EF0"/>
    <w:rsid w:val="004C0F44"/>
    <w:rsid w:val="004C11FB"/>
    <w:rsid w:val="004C1467"/>
    <w:rsid w:val="004C19E8"/>
    <w:rsid w:val="004C1E38"/>
    <w:rsid w:val="004C26DB"/>
    <w:rsid w:val="004C2AC1"/>
    <w:rsid w:val="004C2BD9"/>
    <w:rsid w:val="004C2C81"/>
    <w:rsid w:val="004C2E89"/>
    <w:rsid w:val="004C2FBF"/>
    <w:rsid w:val="004C3668"/>
    <w:rsid w:val="004C366E"/>
    <w:rsid w:val="004C369B"/>
    <w:rsid w:val="004C42A3"/>
    <w:rsid w:val="004C48FE"/>
    <w:rsid w:val="004C4A2B"/>
    <w:rsid w:val="004C4D8D"/>
    <w:rsid w:val="004C5033"/>
    <w:rsid w:val="004C520C"/>
    <w:rsid w:val="004C52A0"/>
    <w:rsid w:val="004C5A75"/>
    <w:rsid w:val="004C5AFF"/>
    <w:rsid w:val="004C5F07"/>
    <w:rsid w:val="004C5F95"/>
    <w:rsid w:val="004C62E6"/>
    <w:rsid w:val="004C6B21"/>
    <w:rsid w:val="004C6BF3"/>
    <w:rsid w:val="004C7039"/>
    <w:rsid w:val="004C71EF"/>
    <w:rsid w:val="004C75FD"/>
    <w:rsid w:val="004C7F0C"/>
    <w:rsid w:val="004C7F3F"/>
    <w:rsid w:val="004D0059"/>
    <w:rsid w:val="004D00CE"/>
    <w:rsid w:val="004D011F"/>
    <w:rsid w:val="004D0419"/>
    <w:rsid w:val="004D04E2"/>
    <w:rsid w:val="004D067A"/>
    <w:rsid w:val="004D0C44"/>
    <w:rsid w:val="004D0E0F"/>
    <w:rsid w:val="004D0EFB"/>
    <w:rsid w:val="004D1AD8"/>
    <w:rsid w:val="004D1E39"/>
    <w:rsid w:val="004D1FB8"/>
    <w:rsid w:val="004D22D0"/>
    <w:rsid w:val="004D2D54"/>
    <w:rsid w:val="004D2EB2"/>
    <w:rsid w:val="004D2FB3"/>
    <w:rsid w:val="004D3350"/>
    <w:rsid w:val="004D34DB"/>
    <w:rsid w:val="004D3626"/>
    <w:rsid w:val="004D3915"/>
    <w:rsid w:val="004D3AB1"/>
    <w:rsid w:val="004D3D30"/>
    <w:rsid w:val="004D3D9D"/>
    <w:rsid w:val="004D419E"/>
    <w:rsid w:val="004D4479"/>
    <w:rsid w:val="004D44F2"/>
    <w:rsid w:val="004D4536"/>
    <w:rsid w:val="004D498E"/>
    <w:rsid w:val="004D49CE"/>
    <w:rsid w:val="004D52D3"/>
    <w:rsid w:val="004D556B"/>
    <w:rsid w:val="004D5735"/>
    <w:rsid w:val="004D5B9C"/>
    <w:rsid w:val="004D5D8D"/>
    <w:rsid w:val="004D6C81"/>
    <w:rsid w:val="004D6CE0"/>
    <w:rsid w:val="004D6D6F"/>
    <w:rsid w:val="004D7364"/>
    <w:rsid w:val="004D7743"/>
    <w:rsid w:val="004D7827"/>
    <w:rsid w:val="004E0265"/>
    <w:rsid w:val="004E0611"/>
    <w:rsid w:val="004E08F2"/>
    <w:rsid w:val="004E0E64"/>
    <w:rsid w:val="004E0F59"/>
    <w:rsid w:val="004E10B1"/>
    <w:rsid w:val="004E1978"/>
    <w:rsid w:val="004E21D0"/>
    <w:rsid w:val="004E22C8"/>
    <w:rsid w:val="004E231F"/>
    <w:rsid w:val="004E23B9"/>
    <w:rsid w:val="004E284E"/>
    <w:rsid w:val="004E28B5"/>
    <w:rsid w:val="004E2973"/>
    <w:rsid w:val="004E2D64"/>
    <w:rsid w:val="004E2EA2"/>
    <w:rsid w:val="004E2EE7"/>
    <w:rsid w:val="004E33FE"/>
    <w:rsid w:val="004E374E"/>
    <w:rsid w:val="004E37A5"/>
    <w:rsid w:val="004E383C"/>
    <w:rsid w:val="004E3CF6"/>
    <w:rsid w:val="004E3F46"/>
    <w:rsid w:val="004E3F83"/>
    <w:rsid w:val="004E3FD5"/>
    <w:rsid w:val="004E4157"/>
    <w:rsid w:val="004E4837"/>
    <w:rsid w:val="004E49B7"/>
    <w:rsid w:val="004E5296"/>
    <w:rsid w:val="004E5817"/>
    <w:rsid w:val="004E5931"/>
    <w:rsid w:val="004E5A0D"/>
    <w:rsid w:val="004E5DD1"/>
    <w:rsid w:val="004E62E5"/>
    <w:rsid w:val="004E6403"/>
    <w:rsid w:val="004E6503"/>
    <w:rsid w:val="004E65CD"/>
    <w:rsid w:val="004E6669"/>
    <w:rsid w:val="004E678B"/>
    <w:rsid w:val="004E69E1"/>
    <w:rsid w:val="004E6B29"/>
    <w:rsid w:val="004E6C46"/>
    <w:rsid w:val="004E6C6C"/>
    <w:rsid w:val="004E72D7"/>
    <w:rsid w:val="004E744D"/>
    <w:rsid w:val="004E77B3"/>
    <w:rsid w:val="004E7ED0"/>
    <w:rsid w:val="004F0191"/>
    <w:rsid w:val="004F027E"/>
    <w:rsid w:val="004F028C"/>
    <w:rsid w:val="004F066C"/>
    <w:rsid w:val="004F083D"/>
    <w:rsid w:val="004F0BBA"/>
    <w:rsid w:val="004F146E"/>
    <w:rsid w:val="004F22F9"/>
    <w:rsid w:val="004F2C85"/>
    <w:rsid w:val="004F30AE"/>
    <w:rsid w:val="004F36B9"/>
    <w:rsid w:val="004F390A"/>
    <w:rsid w:val="004F406E"/>
    <w:rsid w:val="004F407F"/>
    <w:rsid w:val="004F465F"/>
    <w:rsid w:val="004F4CFE"/>
    <w:rsid w:val="004F53D7"/>
    <w:rsid w:val="004F5842"/>
    <w:rsid w:val="004F5F41"/>
    <w:rsid w:val="004F6220"/>
    <w:rsid w:val="004F628E"/>
    <w:rsid w:val="004F62AC"/>
    <w:rsid w:val="004F6360"/>
    <w:rsid w:val="004F65F7"/>
    <w:rsid w:val="004F6BE9"/>
    <w:rsid w:val="004F6BEC"/>
    <w:rsid w:val="004F6C64"/>
    <w:rsid w:val="004F6D89"/>
    <w:rsid w:val="004F7177"/>
    <w:rsid w:val="004F752A"/>
    <w:rsid w:val="004F7592"/>
    <w:rsid w:val="004F7F25"/>
    <w:rsid w:val="00500115"/>
    <w:rsid w:val="00500D22"/>
    <w:rsid w:val="00500E5C"/>
    <w:rsid w:val="005012AD"/>
    <w:rsid w:val="0050177F"/>
    <w:rsid w:val="00502A00"/>
    <w:rsid w:val="00502D5D"/>
    <w:rsid w:val="00502FA0"/>
    <w:rsid w:val="005031A3"/>
    <w:rsid w:val="005032CB"/>
    <w:rsid w:val="005036F1"/>
    <w:rsid w:val="00503A53"/>
    <w:rsid w:val="00503B43"/>
    <w:rsid w:val="00503FDD"/>
    <w:rsid w:val="005042E9"/>
    <w:rsid w:val="00504A28"/>
    <w:rsid w:val="00504BF0"/>
    <w:rsid w:val="00504E99"/>
    <w:rsid w:val="00504EE6"/>
    <w:rsid w:val="00505331"/>
    <w:rsid w:val="00505543"/>
    <w:rsid w:val="0050599B"/>
    <w:rsid w:val="00505D65"/>
    <w:rsid w:val="005060AD"/>
    <w:rsid w:val="00506101"/>
    <w:rsid w:val="005066B7"/>
    <w:rsid w:val="005067C5"/>
    <w:rsid w:val="005068C8"/>
    <w:rsid w:val="00506B46"/>
    <w:rsid w:val="00506F9D"/>
    <w:rsid w:val="00507419"/>
    <w:rsid w:val="005076CB"/>
    <w:rsid w:val="0050779B"/>
    <w:rsid w:val="00507F79"/>
    <w:rsid w:val="0051003C"/>
    <w:rsid w:val="00510162"/>
    <w:rsid w:val="005101AA"/>
    <w:rsid w:val="00510597"/>
    <w:rsid w:val="00510795"/>
    <w:rsid w:val="00510A6E"/>
    <w:rsid w:val="00510B15"/>
    <w:rsid w:val="005111FC"/>
    <w:rsid w:val="005112B5"/>
    <w:rsid w:val="00511A6E"/>
    <w:rsid w:val="00511DD5"/>
    <w:rsid w:val="00511DF4"/>
    <w:rsid w:val="005120B3"/>
    <w:rsid w:val="00512DBF"/>
    <w:rsid w:val="0051352C"/>
    <w:rsid w:val="005138E9"/>
    <w:rsid w:val="00513B68"/>
    <w:rsid w:val="00513BFA"/>
    <w:rsid w:val="00513DF9"/>
    <w:rsid w:val="00514C70"/>
    <w:rsid w:val="00514D2F"/>
    <w:rsid w:val="00514DFB"/>
    <w:rsid w:val="00515214"/>
    <w:rsid w:val="00515298"/>
    <w:rsid w:val="005152D6"/>
    <w:rsid w:val="00515593"/>
    <w:rsid w:val="00515822"/>
    <w:rsid w:val="00515889"/>
    <w:rsid w:val="0051599B"/>
    <w:rsid w:val="00516449"/>
    <w:rsid w:val="00516513"/>
    <w:rsid w:val="005169FA"/>
    <w:rsid w:val="00516C5D"/>
    <w:rsid w:val="0051739F"/>
    <w:rsid w:val="00517668"/>
    <w:rsid w:val="005177C9"/>
    <w:rsid w:val="00517938"/>
    <w:rsid w:val="00517BB5"/>
    <w:rsid w:val="00517D54"/>
    <w:rsid w:val="00517D93"/>
    <w:rsid w:val="00517FA2"/>
    <w:rsid w:val="005206E4"/>
    <w:rsid w:val="00520762"/>
    <w:rsid w:val="00520B02"/>
    <w:rsid w:val="00520D3B"/>
    <w:rsid w:val="00521167"/>
    <w:rsid w:val="00521402"/>
    <w:rsid w:val="005214E7"/>
    <w:rsid w:val="00522210"/>
    <w:rsid w:val="00522247"/>
    <w:rsid w:val="00522A24"/>
    <w:rsid w:val="00522AF8"/>
    <w:rsid w:val="00522F19"/>
    <w:rsid w:val="00523373"/>
    <w:rsid w:val="005233DA"/>
    <w:rsid w:val="005237F4"/>
    <w:rsid w:val="0052381B"/>
    <w:rsid w:val="00524970"/>
    <w:rsid w:val="00524BA2"/>
    <w:rsid w:val="00524C29"/>
    <w:rsid w:val="00524E8E"/>
    <w:rsid w:val="005251F6"/>
    <w:rsid w:val="00525248"/>
    <w:rsid w:val="00525265"/>
    <w:rsid w:val="005255AF"/>
    <w:rsid w:val="00525B54"/>
    <w:rsid w:val="00525D5C"/>
    <w:rsid w:val="00526636"/>
    <w:rsid w:val="005269D9"/>
    <w:rsid w:val="00526EDA"/>
    <w:rsid w:val="00526F30"/>
    <w:rsid w:val="00526FB9"/>
    <w:rsid w:val="00527787"/>
    <w:rsid w:val="005277CA"/>
    <w:rsid w:val="00527809"/>
    <w:rsid w:val="00527D09"/>
    <w:rsid w:val="00527D5E"/>
    <w:rsid w:val="00527DBA"/>
    <w:rsid w:val="005300EA"/>
    <w:rsid w:val="00530468"/>
    <w:rsid w:val="005310DB"/>
    <w:rsid w:val="00531510"/>
    <w:rsid w:val="00531681"/>
    <w:rsid w:val="0053182C"/>
    <w:rsid w:val="005323BE"/>
    <w:rsid w:val="005328D4"/>
    <w:rsid w:val="005329FB"/>
    <w:rsid w:val="00532C9E"/>
    <w:rsid w:val="00532CC8"/>
    <w:rsid w:val="00532DB5"/>
    <w:rsid w:val="00532F7A"/>
    <w:rsid w:val="005335BE"/>
    <w:rsid w:val="0053426D"/>
    <w:rsid w:val="005342B9"/>
    <w:rsid w:val="00534E8F"/>
    <w:rsid w:val="00535098"/>
    <w:rsid w:val="00535466"/>
    <w:rsid w:val="005354CE"/>
    <w:rsid w:val="005355CA"/>
    <w:rsid w:val="00535BB8"/>
    <w:rsid w:val="00535D1D"/>
    <w:rsid w:val="0053646E"/>
    <w:rsid w:val="00536674"/>
    <w:rsid w:val="00536A58"/>
    <w:rsid w:val="00536E62"/>
    <w:rsid w:val="00536F81"/>
    <w:rsid w:val="005370B7"/>
    <w:rsid w:val="00537204"/>
    <w:rsid w:val="005402C1"/>
    <w:rsid w:val="00540475"/>
    <w:rsid w:val="00540E6D"/>
    <w:rsid w:val="0054147C"/>
    <w:rsid w:val="005419F0"/>
    <w:rsid w:val="00541B17"/>
    <w:rsid w:val="00541C55"/>
    <w:rsid w:val="00541F10"/>
    <w:rsid w:val="0054314C"/>
    <w:rsid w:val="005433D0"/>
    <w:rsid w:val="005434B8"/>
    <w:rsid w:val="0054381D"/>
    <w:rsid w:val="00544023"/>
    <w:rsid w:val="005440BC"/>
    <w:rsid w:val="005443B4"/>
    <w:rsid w:val="0054456E"/>
    <w:rsid w:val="00544587"/>
    <w:rsid w:val="005445C7"/>
    <w:rsid w:val="0054460C"/>
    <w:rsid w:val="005452CF"/>
    <w:rsid w:val="00545501"/>
    <w:rsid w:val="00545522"/>
    <w:rsid w:val="00545869"/>
    <w:rsid w:val="00545C9A"/>
    <w:rsid w:val="005461EA"/>
    <w:rsid w:val="0054622F"/>
    <w:rsid w:val="005468F1"/>
    <w:rsid w:val="00546DE0"/>
    <w:rsid w:val="005471B6"/>
    <w:rsid w:val="0054733C"/>
    <w:rsid w:val="0054743C"/>
    <w:rsid w:val="00547736"/>
    <w:rsid w:val="00547AE8"/>
    <w:rsid w:val="00547C07"/>
    <w:rsid w:val="00547FD5"/>
    <w:rsid w:val="005502FA"/>
    <w:rsid w:val="00550519"/>
    <w:rsid w:val="00550648"/>
    <w:rsid w:val="00550CB4"/>
    <w:rsid w:val="00550DD6"/>
    <w:rsid w:val="0055156A"/>
    <w:rsid w:val="005516BA"/>
    <w:rsid w:val="005518A8"/>
    <w:rsid w:val="00551959"/>
    <w:rsid w:val="00551A0F"/>
    <w:rsid w:val="005526CB"/>
    <w:rsid w:val="005528C7"/>
    <w:rsid w:val="005529B6"/>
    <w:rsid w:val="00552DB6"/>
    <w:rsid w:val="005537A2"/>
    <w:rsid w:val="00553B66"/>
    <w:rsid w:val="00553C3D"/>
    <w:rsid w:val="00553DFB"/>
    <w:rsid w:val="00553FF6"/>
    <w:rsid w:val="00554033"/>
    <w:rsid w:val="00554454"/>
    <w:rsid w:val="00554AA8"/>
    <w:rsid w:val="00554BB5"/>
    <w:rsid w:val="005550D0"/>
    <w:rsid w:val="00555397"/>
    <w:rsid w:val="00555BD8"/>
    <w:rsid w:val="00555D0A"/>
    <w:rsid w:val="00555DB4"/>
    <w:rsid w:val="00555DEC"/>
    <w:rsid w:val="00555E37"/>
    <w:rsid w:val="00556279"/>
    <w:rsid w:val="0055662E"/>
    <w:rsid w:val="005567A0"/>
    <w:rsid w:val="005568C5"/>
    <w:rsid w:val="00556E76"/>
    <w:rsid w:val="0055706C"/>
    <w:rsid w:val="0055717D"/>
    <w:rsid w:val="00557428"/>
    <w:rsid w:val="005576A3"/>
    <w:rsid w:val="0056033E"/>
    <w:rsid w:val="0056094E"/>
    <w:rsid w:val="00561164"/>
    <w:rsid w:val="005613E9"/>
    <w:rsid w:val="00561531"/>
    <w:rsid w:val="00562788"/>
    <w:rsid w:val="005627C1"/>
    <w:rsid w:val="005629E3"/>
    <w:rsid w:val="00563960"/>
    <w:rsid w:val="00564397"/>
    <w:rsid w:val="00564398"/>
    <w:rsid w:val="00564F3C"/>
    <w:rsid w:val="005650C9"/>
    <w:rsid w:val="00565190"/>
    <w:rsid w:val="00565488"/>
    <w:rsid w:val="0056553A"/>
    <w:rsid w:val="00565F78"/>
    <w:rsid w:val="00566688"/>
    <w:rsid w:val="005668F3"/>
    <w:rsid w:val="00566907"/>
    <w:rsid w:val="0056696E"/>
    <w:rsid w:val="00567157"/>
    <w:rsid w:val="005671C6"/>
    <w:rsid w:val="005672AF"/>
    <w:rsid w:val="00567B28"/>
    <w:rsid w:val="00567D6E"/>
    <w:rsid w:val="005700B2"/>
    <w:rsid w:val="005704D3"/>
    <w:rsid w:val="00570BBC"/>
    <w:rsid w:val="005712AE"/>
    <w:rsid w:val="00571BA4"/>
    <w:rsid w:val="00571F7F"/>
    <w:rsid w:val="0057264D"/>
    <w:rsid w:val="00572758"/>
    <w:rsid w:val="005727E8"/>
    <w:rsid w:val="0057281D"/>
    <w:rsid w:val="00572E2C"/>
    <w:rsid w:val="00572EF4"/>
    <w:rsid w:val="00573155"/>
    <w:rsid w:val="005734D5"/>
    <w:rsid w:val="00573AB8"/>
    <w:rsid w:val="00573E2F"/>
    <w:rsid w:val="00574246"/>
    <w:rsid w:val="00574A74"/>
    <w:rsid w:val="00574C79"/>
    <w:rsid w:val="00574E5D"/>
    <w:rsid w:val="005750EE"/>
    <w:rsid w:val="00575524"/>
    <w:rsid w:val="00575542"/>
    <w:rsid w:val="0057555E"/>
    <w:rsid w:val="005758AF"/>
    <w:rsid w:val="00575D6F"/>
    <w:rsid w:val="00575E2E"/>
    <w:rsid w:val="00575EE4"/>
    <w:rsid w:val="00576A80"/>
    <w:rsid w:val="00576D08"/>
    <w:rsid w:val="00576E9C"/>
    <w:rsid w:val="00577156"/>
    <w:rsid w:val="00577A11"/>
    <w:rsid w:val="0058025A"/>
    <w:rsid w:val="005803DE"/>
    <w:rsid w:val="00580791"/>
    <w:rsid w:val="00580F79"/>
    <w:rsid w:val="00580FA3"/>
    <w:rsid w:val="005812BA"/>
    <w:rsid w:val="005812BE"/>
    <w:rsid w:val="005818A7"/>
    <w:rsid w:val="00581F78"/>
    <w:rsid w:val="005823D4"/>
    <w:rsid w:val="0058250D"/>
    <w:rsid w:val="005827DA"/>
    <w:rsid w:val="00582800"/>
    <w:rsid w:val="00582B54"/>
    <w:rsid w:val="00582E55"/>
    <w:rsid w:val="00582F2B"/>
    <w:rsid w:val="0058335E"/>
    <w:rsid w:val="00583F27"/>
    <w:rsid w:val="005849A6"/>
    <w:rsid w:val="00584A16"/>
    <w:rsid w:val="00584C22"/>
    <w:rsid w:val="00584D64"/>
    <w:rsid w:val="005855E0"/>
    <w:rsid w:val="00586A47"/>
    <w:rsid w:val="00587199"/>
    <w:rsid w:val="00587A80"/>
    <w:rsid w:val="0059061D"/>
    <w:rsid w:val="0059116B"/>
    <w:rsid w:val="00591BCA"/>
    <w:rsid w:val="00591CCA"/>
    <w:rsid w:val="005926AD"/>
    <w:rsid w:val="005927A2"/>
    <w:rsid w:val="005929C8"/>
    <w:rsid w:val="00593195"/>
    <w:rsid w:val="00593918"/>
    <w:rsid w:val="005939A1"/>
    <w:rsid w:val="00593E46"/>
    <w:rsid w:val="00593EF5"/>
    <w:rsid w:val="0059412D"/>
    <w:rsid w:val="005942CD"/>
    <w:rsid w:val="005944B6"/>
    <w:rsid w:val="00594A91"/>
    <w:rsid w:val="00594F79"/>
    <w:rsid w:val="0059508B"/>
    <w:rsid w:val="00595250"/>
    <w:rsid w:val="0059529F"/>
    <w:rsid w:val="00595439"/>
    <w:rsid w:val="0059582E"/>
    <w:rsid w:val="005958FA"/>
    <w:rsid w:val="00595A8F"/>
    <w:rsid w:val="00595B72"/>
    <w:rsid w:val="0059605D"/>
    <w:rsid w:val="00596115"/>
    <w:rsid w:val="0059614B"/>
    <w:rsid w:val="00596AF1"/>
    <w:rsid w:val="0059743E"/>
    <w:rsid w:val="005A0043"/>
    <w:rsid w:val="005A0064"/>
    <w:rsid w:val="005A082E"/>
    <w:rsid w:val="005A0CA1"/>
    <w:rsid w:val="005A1016"/>
    <w:rsid w:val="005A119B"/>
    <w:rsid w:val="005A1499"/>
    <w:rsid w:val="005A16C1"/>
    <w:rsid w:val="005A197F"/>
    <w:rsid w:val="005A2412"/>
    <w:rsid w:val="005A2436"/>
    <w:rsid w:val="005A249A"/>
    <w:rsid w:val="005A2653"/>
    <w:rsid w:val="005A282E"/>
    <w:rsid w:val="005A2E1E"/>
    <w:rsid w:val="005A2FC1"/>
    <w:rsid w:val="005A3331"/>
    <w:rsid w:val="005A344B"/>
    <w:rsid w:val="005A3474"/>
    <w:rsid w:val="005A3868"/>
    <w:rsid w:val="005A3976"/>
    <w:rsid w:val="005A3A06"/>
    <w:rsid w:val="005A3C9C"/>
    <w:rsid w:val="005A3DA6"/>
    <w:rsid w:val="005A49ED"/>
    <w:rsid w:val="005A4D51"/>
    <w:rsid w:val="005A5594"/>
    <w:rsid w:val="005A5990"/>
    <w:rsid w:val="005A628E"/>
    <w:rsid w:val="005A66A9"/>
    <w:rsid w:val="005A69F5"/>
    <w:rsid w:val="005A6A2B"/>
    <w:rsid w:val="005A6ED2"/>
    <w:rsid w:val="005A7164"/>
    <w:rsid w:val="005A71E9"/>
    <w:rsid w:val="005A76F7"/>
    <w:rsid w:val="005A78C1"/>
    <w:rsid w:val="005A7AD6"/>
    <w:rsid w:val="005A7C6C"/>
    <w:rsid w:val="005B0355"/>
    <w:rsid w:val="005B1094"/>
    <w:rsid w:val="005B110E"/>
    <w:rsid w:val="005B1896"/>
    <w:rsid w:val="005B1B8A"/>
    <w:rsid w:val="005B1DC6"/>
    <w:rsid w:val="005B1E9A"/>
    <w:rsid w:val="005B1F18"/>
    <w:rsid w:val="005B28E3"/>
    <w:rsid w:val="005B2A58"/>
    <w:rsid w:val="005B2B64"/>
    <w:rsid w:val="005B2CDE"/>
    <w:rsid w:val="005B3B3A"/>
    <w:rsid w:val="005B3C3A"/>
    <w:rsid w:val="005B3C50"/>
    <w:rsid w:val="005B4530"/>
    <w:rsid w:val="005B484A"/>
    <w:rsid w:val="005B4B11"/>
    <w:rsid w:val="005B4C08"/>
    <w:rsid w:val="005B4EAF"/>
    <w:rsid w:val="005B5281"/>
    <w:rsid w:val="005B5445"/>
    <w:rsid w:val="005B5508"/>
    <w:rsid w:val="005B5709"/>
    <w:rsid w:val="005B5C21"/>
    <w:rsid w:val="005B613D"/>
    <w:rsid w:val="005B6855"/>
    <w:rsid w:val="005B6B77"/>
    <w:rsid w:val="005B70D4"/>
    <w:rsid w:val="005B716F"/>
    <w:rsid w:val="005B71A9"/>
    <w:rsid w:val="005B7235"/>
    <w:rsid w:val="005B78E5"/>
    <w:rsid w:val="005B7A19"/>
    <w:rsid w:val="005B7F9E"/>
    <w:rsid w:val="005C0200"/>
    <w:rsid w:val="005C039F"/>
    <w:rsid w:val="005C0805"/>
    <w:rsid w:val="005C0810"/>
    <w:rsid w:val="005C0A1C"/>
    <w:rsid w:val="005C0A46"/>
    <w:rsid w:val="005C0BD8"/>
    <w:rsid w:val="005C1525"/>
    <w:rsid w:val="005C1812"/>
    <w:rsid w:val="005C22CC"/>
    <w:rsid w:val="005C2990"/>
    <w:rsid w:val="005C32A7"/>
    <w:rsid w:val="005C3340"/>
    <w:rsid w:val="005C3A57"/>
    <w:rsid w:val="005C3B98"/>
    <w:rsid w:val="005C3EDE"/>
    <w:rsid w:val="005C3EE4"/>
    <w:rsid w:val="005C4193"/>
    <w:rsid w:val="005C43F8"/>
    <w:rsid w:val="005C488C"/>
    <w:rsid w:val="005C541F"/>
    <w:rsid w:val="005C5753"/>
    <w:rsid w:val="005C5C64"/>
    <w:rsid w:val="005C5F8C"/>
    <w:rsid w:val="005C6005"/>
    <w:rsid w:val="005C61ED"/>
    <w:rsid w:val="005C6515"/>
    <w:rsid w:val="005C6BE6"/>
    <w:rsid w:val="005C6F39"/>
    <w:rsid w:val="005C7535"/>
    <w:rsid w:val="005C7A02"/>
    <w:rsid w:val="005C7C31"/>
    <w:rsid w:val="005D0015"/>
    <w:rsid w:val="005D021A"/>
    <w:rsid w:val="005D0309"/>
    <w:rsid w:val="005D0992"/>
    <w:rsid w:val="005D0F50"/>
    <w:rsid w:val="005D0FE2"/>
    <w:rsid w:val="005D10E4"/>
    <w:rsid w:val="005D10EC"/>
    <w:rsid w:val="005D17B3"/>
    <w:rsid w:val="005D1B6D"/>
    <w:rsid w:val="005D1BE9"/>
    <w:rsid w:val="005D1C8B"/>
    <w:rsid w:val="005D1EA9"/>
    <w:rsid w:val="005D2711"/>
    <w:rsid w:val="005D2730"/>
    <w:rsid w:val="005D2754"/>
    <w:rsid w:val="005D2A99"/>
    <w:rsid w:val="005D307D"/>
    <w:rsid w:val="005D3128"/>
    <w:rsid w:val="005D32E2"/>
    <w:rsid w:val="005D3538"/>
    <w:rsid w:val="005D35C6"/>
    <w:rsid w:val="005D385E"/>
    <w:rsid w:val="005D3BF6"/>
    <w:rsid w:val="005D3D5D"/>
    <w:rsid w:val="005D427C"/>
    <w:rsid w:val="005D4850"/>
    <w:rsid w:val="005D4E6A"/>
    <w:rsid w:val="005D5094"/>
    <w:rsid w:val="005D5B05"/>
    <w:rsid w:val="005D6226"/>
    <w:rsid w:val="005D6827"/>
    <w:rsid w:val="005D6ABD"/>
    <w:rsid w:val="005D72A5"/>
    <w:rsid w:val="005D736F"/>
    <w:rsid w:val="005D7555"/>
    <w:rsid w:val="005D7867"/>
    <w:rsid w:val="005D7F51"/>
    <w:rsid w:val="005E0070"/>
    <w:rsid w:val="005E012A"/>
    <w:rsid w:val="005E0592"/>
    <w:rsid w:val="005E0B90"/>
    <w:rsid w:val="005E0F51"/>
    <w:rsid w:val="005E109F"/>
    <w:rsid w:val="005E1218"/>
    <w:rsid w:val="005E13AC"/>
    <w:rsid w:val="005E194F"/>
    <w:rsid w:val="005E1AD3"/>
    <w:rsid w:val="005E1F2C"/>
    <w:rsid w:val="005E258D"/>
    <w:rsid w:val="005E2D54"/>
    <w:rsid w:val="005E2EC5"/>
    <w:rsid w:val="005E372E"/>
    <w:rsid w:val="005E3D9A"/>
    <w:rsid w:val="005E3F2E"/>
    <w:rsid w:val="005E42B8"/>
    <w:rsid w:val="005E448B"/>
    <w:rsid w:val="005E48AA"/>
    <w:rsid w:val="005E4C01"/>
    <w:rsid w:val="005E4D64"/>
    <w:rsid w:val="005E504E"/>
    <w:rsid w:val="005E515B"/>
    <w:rsid w:val="005E5412"/>
    <w:rsid w:val="005E5932"/>
    <w:rsid w:val="005E5C1F"/>
    <w:rsid w:val="005E6372"/>
    <w:rsid w:val="005E654F"/>
    <w:rsid w:val="005E66CA"/>
    <w:rsid w:val="005E66E5"/>
    <w:rsid w:val="005E6D25"/>
    <w:rsid w:val="005E71CB"/>
    <w:rsid w:val="005E7FB0"/>
    <w:rsid w:val="005F0033"/>
    <w:rsid w:val="005F06D1"/>
    <w:rsid w:val="005F0742"/>
    <w:rsid w:val="005F0A2E"/>
    <w:rsid w:val="005F0C22"/>
    <w:rsid w:val="005F0C38"/>
    <w:rsid w:val="005F15AE"/>
    <w:rsid w:val="005F1879"/>
    <w:rsid w:val="005F1923"/>
    <w:rsid w:val="005F2034"/>
    <w:rsid w:val="005F2424"/>
    <w:rsid w:val="005F299F"/>
    <w:rsid w:val="005F2B86"/>
    <w:rsid w:val="005F2DCA"/>
    <w:rsid w:val="005F3138"/>
    <w:rsid w:val="005F31B1"/>
    <w:rsid w:val="005F3748"/>
    <w:rsid w:val="005F453C"/>
    <w:rsid w:val="005F4EB9"/>
    <w:rsid w:val="005F5254"/>
    <w:rsid w:val="005F59FB"/>
    <w:rsid w:val="005F5AF6"/>
    <w:rsid w:val="005F6112"/>
    <w:rsid w:val="005F6267"/>
    <w:rsid w:val="005F6A56"/>
    <w:rsid w:val="005F6B2E"/>
    <w:rsid w:val="005F6CF3"/>
    <w:rsid w:val="005F6F26"/>
    <w:rsid w:val="005F6FA8"/>
    <w:rsid w:val="005F72CF"/>
    <w:rsid w:val="005F7756"/>
    <w:rsid w:val="005F7779"/>
    <w:rsid w:val="00600690"/>
    <w:rsid w:val="00601286"/>
    <w:rsid w:val="00601395"/>
    <w:rsid w:val="00601D85"/>
    <w:rsid w:val="0060205E"/>
    <w:rsid w:val="0060223E"/>
    <w:rsid w:val="006029B0"/>
    <w:rsid w:val="00602BE1"/>
    <w:rsid w:val="00602C28"/>
    <w:rsid w:val="00602E41"/>
    <w:rsid w:val="00602F0F"/>
    <w:rsid w:val="00603070"/>
    <w:rsid w:val="006030BA"/>
    <w:rsid w:val="0060355F"/>
    <w:rsid w:val="00603692"/>
    <w:rsid w:val="006036A2"/>
    <w:rsid w:val="00603AD2"/>
    <w:rsid w:val="00603BF0"/>
    <w:rsid w:val="00603CA5"/>
    <w:rsid w:val="00604FE1"/>
    <w:rsid w:val="0060503A"/>
    <w:rsid w:val="0060534E"/>
    <w:rsid w:val="006053D4"/>
    <w:rsid w:val="006059B5"/>
    <w:rsid w:val="00605D73"/>
    <w:rsid w:val="00605E71"/>
    <w:rsid w:val="00606017"/>
    <w:rsid w:val="0060664F"/>
    <w:rsid w:val="006069CF"/>
    <w:rsid w:val="0060725C"/>
    <w:rsid w:val="00607A48"/>
    <w:rsid w:val="00607D22"/>
    <w:rsid w:val="006100C1"/>
    <w:rsid w:val="006103EA"/>
    <w:rsid w:val="0061099C"/>
    <w:rsid w:val="006109E2"/>
    <w:rsid w:val="00610E46"/>
    <w:rsid w:val="006111B9"/>
    <w:rsid w:val="00611725"/>
    <w:rsid w:val="006117DF"/>
    <w:rsid w:val="00611886"/>
    <w:rsid w:val="00612298"/>
    <w:rsid w:val="00612A06"/>
    <w:rsid w:val="006130B1"/>
    <w:rsid w:val="00613502"/>
    <w:rsid w:val="00613CD0"/>
    <w:rsid w:val="00613CD4"/>
    <w:rsid w:val="0061421E"/>
    <w:rsid w:val="00614286"/>
    <w:rsid w:val="006145BF"/>
    <w:rsid w:val="0061499F"/>
    <w:rsid w:val="00614FFF"/>
    <w:rsid w:val="00615034"/>
    <w:rsid w:val="00615135"/>
    <w:rsid w:val="00615233"/>
    <w:rsid w:val="00615554"/>
    <w:rsid w:val="0061596E"/>
    <w:rsid w:val="00615CB1"/>
    <w:rsid w:val="00616202"/>
    <w:rsid w:val="00616D6D"/>
    <w:rsid w:val="0061702E"/>
    <w:rsid w:val="00617333"/>
    <w:rsid w:val="0061760E"/>
    <w:rsid w:val="006176DD"/>
    <w:rsid w:val="0061770D"/>
    <w:rsid w:val="006204AE"/>
    <w:rsid w:val="00620611"/>
    <w:rsid w:val="00620DA7"/>
    <w:rsid w:val="00620F47"/>
    <w:rsid w:val="00621038"/>
    <w:rsid w:val="0062140A"/>
    <w:rsid w:val="00621795"/>
    <w:rsid w:val="00622197"/>
    <w:rsid w:val="0062276D"/>
    <w:rsid w:val="00622D4B"/>
    <w:rsid w:val="006230EA"/>
    <w:rsid w:val="0062331A"/>
    <w:rsid w:val="0062364C"/>
    <w:rsid w:val="00623EE1"/>
    <w:rsid w:val="00624314"/>
    <w:rsid w:val="006249F4"/>
    <w:rsid w:val="00625114"/>
    <w:rsid w:val="00625182"/>
    <w:rsid w:val="00625508"/>
    <w:rsid w:val="00625937"/>
    <w:rsid w:val="00625AE1"/>
    <w:rsid w:val="00625B8F"/>
    <w:rsid w:val="00625BAE"/>
    <w:rsid w:val="00625C1B"/>
    <w:rsid w:val="0062603D"/>
    <w:rsid w:val="0062621C"/>
    <w:rsid w:val="00626395"/>
    <w:rsid w:val="006265E7"/>
    <w:rsid w:val="0062671B"/>
    <w:rsid w:val="006268F5"/>
    <w:rsid w:val="00626B75"/>
    <w:rsid w:val="0062723A"/>
    <w:rsid w:val="006272B4"/>
    <w:rsid w:val="00627CEB"/>
    <w:rsid w:val="00627D92"/>
    <w:rsid w:val="00627F2A"/>
    <w:rsid w:val="0063021F"/>
    <w:rsid w:val="00630514"/>
    <w:rsid w:val="00630737"/>
    <w:rsid w:val="00630A47"/>
    <w:rsid w:val="00630FB2"/>
    <w:rsid w:val="00630FE4"/>
    <w:rsid w:val="0063107B"/>
    <w:rsid w:val="0063133A"/>
    <w:rsid w:val="00631545"/>
    <w:rsid w:val="00632672"/>
    <w:rsid w:val="00632815"/>
    <w:rsid w:val="00632995"/>
    <w:rsid w:val="0063428C"/>
    <w:rsid w:val="006343FD"/>
    <w:rsid w:val="00634476"/>
    <w:rsid w:val="006351DE"/>
    <w:rsid w:val="006353E4"/>
    <w:rsid w:val="0063546C"/>
    <w:rsid w:val="0063567B"/>
    <w:rsid w:val="006358B3"/>
    <w:rsid w:val="006362EF"/>
    <w:rsid w:val="00636C56"/>
    <w:rsid w:val="00636EB5"/>
    <w:rsid w:val="006372A9"/>
    <w:rsid w:val="006376F3"/>
    <w:rsid w:val="00637819"/>
    <w:rsid w:val="00637DF0"/>
    <w:rsid w:val="00637F34"/>
    <w:rsid w:val="00640256"/>
    <w:rsid w:val="00640305"/>
    <w:rsid w:val="00640438"/>
    <w:rsid w:val="00640503"/>
    <w:rsid w:val="00640900"/>
    <w:rsid w:val="00640AED"/>
    <w:rsid w:val="00640AF6"/>
    <w:rsid w:val="00640C53"/>
    <w:rsid w:val="00640D52"/>
    <w:rsid w:val="00641943"/>
    <w:rsid w:val="00641A80"/>
    <w:rsid w:val="00641D99"/>
    <w:rsid w:val="00642160"/>
    <w:rsid w:val="006421EC"/>
    <w:rsid w:val="00642678"/>
    <w:rsid w:val="0064280D"/>
    <w:rsid w:val="00642988"/>
    <w:rsid w:val="00642AEB"/>
    <w:rsid w:val="00642E02"/>
    <w:rsid w:val="006431FA"/>
    <w:rsid w:val="006431FD"/>
    <w:rsid w:val="006436F2"/>
    <w:rsid w:val="00643810"/>
    <w:rsid w:val="00643A90"/>
    <w:rsid w:val="00643F02"/>
    <w:rsid w:val="006446DE"/>
    <w:rsid w:val="00644A5E"/>
    <w:rsid w:val="00644D74"/>
    <w:rsid w:val="00644E97"/>
    <w:rsid w:val="00644EB4"/>
    <w:rsid w:val="00645145"/>
    <w:rsid w:val="00645858"/>
    <w:rsid w:val="00645FE5"/>
    <w:rsid w:val="0064674F"/>
    <w:rsid w:val="00646DF2"/>
    <w:rsid w:val="006472C0"/>
    <w:rsid w:val="006472DE"/>
    <w:rsid w:val="006475F3"/>
    <w:rsid w:val="006477D4"/>
    <w:rsid w:val="00647994"/>
    <w:rsid w:val="0065001D"/>
    <w:rsid w:val="0065023B"/>
    <w:rsid w:val="00650381"/>
    <w:rsid w:val="0065057B"/>
    <w:rsid w:val="00650B44"/>
    <w:rsid w:val="00650CE3"/>
    <w:rsid w:val="00650E56"/>
    <w:rsid w:val="006510BC"/>
    <w:rsid w:val="00651477"/>
    <w:rsid w:val="00651B13"/>
    <w:rsid w:val="00651C17"/>
    <w:rsid w:val="00651CDC"/>
    <w:rsid w:val="00652538"/>
    <w:rsid w:val="00652994"/>
    <w:rsid w:val="00652B77"/>
    <w:rsid w:val="00652C3B"/>
    <w:rsid w:val="00652F14"/>
    <w:rsid w:val="0065307D"/>
    <w:rsid w:val="006531B7"/>
    <w:rsid w:val="006540C9"/>
    <w:rsid w:val="0065431D"/>
    <w:rsid w:val="00654563"/>
    <w:rsid w:val="00655158"/>
    <w:rsid w:val="006557E4"/>
    <w:rsid w:val="006558E6"/>
    <w:rsid w:val="006559C2"/>
    <w:rsid w:val="0065605D"/>
    <w:rsid w:val="00656340"/>
    <w:rsid w:val="00656454"/>
    <w:rsid w:val="00656603"/>
    <w:rsid w:val="00657320"/>
    <w:rsid w:val="00657849"/>
    <w:rsid w:val="00657E9D"/>
    <w:rsid w:val="00660329"/>
    <w:rsid w:val="0066061C"/>
    <w:rsid w:val="006609B9"/>
    <w:rsid w:val="00660D96"/>
    <w:rsid w:val="00660F4A"/>
    <w:rsid w:val="00661026"/>
    <w:rsid w:val="00661106"/>
    <w:rsid w:val="00661565"/>
    <w:rsid w:val="00661B4A"/>
    <w:rsid w:val="00662094"/>
    <w:rsid w:val="00662191"/>
    <w:rsid w:val="00662255"/>
    <w:rsid w:val="00662CC3"/>
    <w:rsid w:val="00662D5F"/>
    <w:rsid w:val="006637DF"/>
    <w:rsid w:val="00663854"/>
    <w:rsid w:val="006639DC"/>
    <w:rsid w:val="00663C0F"/>
    <w:rsid w:val="00663DC6"/>
    <w:rsid w:val="0066402F"/>
    <w:rsid w:val="0066408A"/>
    <w:rsid w:val="00664211"/>
    <w:rsid w:val="00664B98"/>
    <w:rsid w:val="00664CC1"/>
    <w:rsid w:val="00665051"/>
    <w:rsid w:val="0066673B"/>
    <w:rsid w:val="00666C0C"/>
    <w:rsid w:val="00666DCD"/>
    <w:rsid w:val="00666DD4"/>
    <w:rsid w:val="00667552"/>
    <w:rsid w:val="00667F8F"/>
    <w:rsid w:val="00670171"/>
    <w:rsid w:val="00670FA9"/>
    <w:rsid w:val="006717FC"/>
    <w:rsid w:val="0067213A"/>
    <w:rsid w:val="00672601"/>
    <w:rsid w:val="006734C5"/>
    <w:rsid w:val="006737C4"/>
    <w:rsid w:val="006743B0"/>
    <w:rsid w:val="006758E7"/>
    <w:rsid w:val="00675B1A"/>
    <w:rsid w:val="00676137"/>
    <w:rsid w:val="0067691B"/>
    <w:rsid w:val="00677115"/>
    <w:rsid w:val="00677679"/>
    <w:rsid w:val="006778B8"/>
    <w:rsid w:val="006779A6"/>
    <w:rsid w:val="00677D04"/>
    <w:rsid w:val="0068015D"/>
    <w:rsid w:val="006803E8"/>
    <w:rsid w:val="006804EC"/>
    <w:rsid w:val="0068073D"/>
    <w:rsid w:val="00680D67"/>
    <w:rsid w:val="00680F4E"/>
    <w:rsid w:val="00681492"/>
    <w:rsid w:val="00681879"/>
    <w:rsid w:val="006818D1"/>
    <w:rsid w:val="00681957"/>
    <w:rsid w:val="00681D07"/>
    <w:rsid w:val="00681DBB"/>
    <w:rsid w:val="006825BF"/>
    <w:rsid w:val="006827B7"/>
    <w:rsid w:val="00682F70"/>
    <w:rsid w:val="00683BE7"/>
    <w:rsid w:val="00683DBA"/>
    <w:rsid w:val="00684173"/>
    <w:rsid w:val="006841BF"/>
    <w:rsid w:val="00684330"/>
    <w:rsid w:val="00684A69"/>
    <w:rsid w:val="00684BE1"/>
    <w:rsid w:val="00684C2A"/>
    <w:rsid w:val="00684D2F"/>
    <w:rsid w:val="00684D52"/>
    <w:rsid w:val="00684FD2"/>
    <w:rsid w:val="006857DE"/>
    <w:rsid w:val="00685B3D"/>
    <w:rsid w:val="00685C5E"/>
    <w:rsid w:val="00686881"/>
    <w:rsid w:val="00686A3E"/>
    <w:rsid w:val="00686F05"/>
    <w:rsid w:val="006871A0"/>
    <w:rsid w:val="00687633"/>
    <w:rsid w:val="0068792A"/>
    <w:rsid w:val="00687D80"/>
    <w:rsid w:val="00687E64"/>
    <w:rsid w:val="00690348"/>
    <w:rsid w:val="006904A7"/>
    <w:rsid w:val="00690E8C"/>
    <w:rsid w:val="00691160"/>
    <w:rsid w:val="006921F2"/>
    <w:rsid w:val="00692975"/>
    <w:rsid w:val="00693270"/>
    <w:rsid w:val="0069351E"/>
    <w:rsid w:val="00694019"/>
    <w:rsid w:val="006947FC"/>
    <w:rsid w:val="006948B2"/>
    <w:rsid w:val="0069499A"/>
    <w:rsid w:val="0069572C"/>
    <w:rsid w:val="006959D6"/>
    <w:rsid w:val="00695BD7"/>
    <w:rsid w:val="00695FEA"/>
    <w:rsid w:val="006962C0"/>
    <w:rsid w:val="00696DC4"/>
    <w:rsid w:val="006970D8"/>
    <w:rsid w:val="0069747E"/>
    <w:rsid w:val="00697AE7"/>
    <w:rsid w:val="00697BC9"/>
    <w:rsid w:val="00697C84"/>
    <w:rsid w:val="00697FEB"/>
    <w:rsid w:val="006A0356"/>
    <w:rsid w:val="006A04FB"/>
    <w:rsid w:val="006A0C25"/>
    <w:rsid w:val="006A11CE"/>
    <w:rsid w:val="006A1399"/>
    <w:rsid w:val="006A14F5"/>
    <w:rsid w:val="006A1A14"/>
    <w:rsid w:val="006A1F52"/>
    <w:rsid w:val="006A2B4C"/>
    <w:rsid w:val="006A2E06"/>
    <w:rsid w:val="006A2E18"/>
    <w:rsid w:val="006A2E2F"/>
    <w:rsid w:val="006A2F40"/>
    <w:rsid w:val="006A36F4"/>
    <w:rsid w:val="006A3A42"/>
    <w:rsid w:val="006A3D8C"/>
    <w:rsid w:val="006A4481"/>
    <w:rsid w:val="006A4614"/>
    <w:rsid w:val="006A4A71"/>
    <w:rsid w:val="006A4C39"/>
    <w:rsid w:val="006A4DAA"/>
    <w:rsid w:val="006A5724"/>
    <w:rsid w:val="006A6BA8"/>
    <w:rsid w:val="006A6F8F"/>
    <w:rsid w:val="006A6FEB"/>
    <w:rsid w:val="006A729B"/>
    <w:rsid w:val="006A73EE"/>
    <w:rsid w:val="006A7549"/>
    <w:rsid w:val="006A7A54"/>
    <w:rsid w:val="006A7A94"/>
    <w:rsid w:val="006B00ED"/>
    <w:rsid w:val="006B0934"/>
    <w:rsid w:val="006B0D0F"/>
    <w:rsid w:val="006B1157"/>
    <w:rsid w:val="006B146C"/>
    <w:rsid w:val="006B174F"/>
    <w:rsid w:val="006B1C40"/>
    <w:rsid w:val="006B1E53"/>
    <w:rsid w:val="006B202F"/>
    <w:rsid w:val="006B23D0"/>
    <w:rsid w:val="006B29B1"/>
    <w:rsid w:val="006B2AE7"/>
    <w:rsid w:val="006B2C8B"/>
    <w:rsid w:val="006B3035"/>
    <w:rsid w:val="006B305B"/>
    <w:rsid w:val="006B30F7"/>
    <w:rsid w:val="006B336C"/>
    <w:rsid w:val="006B397C"/>
    <w:rsid w:val="006B3A46"/>
    <w:rsid w:val="006B3AFA"/>
    <w:rsid w:val="006B4727"/>
    <w:rsid w:val="006B490F"/>
    <w:rsid w:val="006B4B11"/>
    <w:rsid w:val="006B4F63"/>
    <w:rsid w:val="006B4F7D"/>
    <w:rsid w:val="006B5123"/>
    <w:rsid w:val="006B532C"/>
    <w:rsid w:val="006B551A"/>
    <w:rsid w:val="006B5655"/>
    <w:rsid w:val="006B5DFB"/>
    <w:rsid w:val="006B6CEA"/>
    <w:rsid w:val="006B70EB"/>
    <w:rsid w:val="006B736A"/>
    <w:rsid w:val="006B742D"/>
    <w:rsid w:val="006B7716"/>
    <w:rsid w:val="006B7E1A"/>
    <w:rsid w:val="006C00BB"/>
    <w:rsid w:val="006C01AA"/>
    <w:rsid w:val="006C04FB"/>
    <w:rsid w:val="006C139F"/>
    <w:rsid w:val="006C17EC"/>
    <w:rsid w:val="006C17EE"/>
    <w:rsid w:val="006C197D"/>
    <w:rsid w:val="006C1D5E"/>
    <w:rsid w:val="006C1DBC"/>
    <w:rsid w:val="006C1F2E"/>
    <w:rsid w:val="006C212B"/>
    <w:rsid w:val="006C24A0"/>
    <w:rsid w:val="006C29A6"/>
    <w:rsid w:val="006C2A4B"/>
    <w:rsid w:val="006C328C"/>
    <w:rsid w:val="006C3481"/>
    <w:rsid w:val="006C36F7"/>
    <w:rsid w:val="006C3B2B"/>
    <w:rsid w:val="006C3E4B"/>
    <w:rsid w:val="006C4331"/>
    <w:rsid w:val="006C435C"/>
    <w:rsid w:val="006C48A8"/>
    <w:rsid w:val="006C4DED"/>
    <w:rsid w:val="006C538B"/>
    <w:rsid w:val="006C5686"/>
    <w:rsid w:val="006C5B85"/>
    <w:rsid w:val="006C5D9F"/>
    <w:rsid w:val="006C5EBF"/>
    <w:rsid w:val="006C5F01"/>
    <w:rsid w:val="006C621C"/>
    <w:rsid w:val="006C69C1"/>
    <w:rsid w:val="006C6F6A"/>
    <w:rsid w:val="006C745F"/>
    <w:rsid w:val="006C7561"/>
    <w:rsid w:val="006C763C"/>
    <w:rsid w:val="006C7753"/>
    <w:rsid w:val="006C7B2E"/>
    <w:rsid w:val="006C7F55"/>
    <w:rsid w:val="006D01AE"/>
    <w:rsid w:val="006D0459"/>
    <w:rsid w:val="006D0C52"/>
    <w:rsid w:val="006D1255"/>
    <w:rsid w:val="006D158C"/>
    <w:rsid w:val="006D1707"/>
    <w:rsid w:val="006D1C15"/>
    <w:rsid w:val="006D24EA"/>
    <w:rsid w:val="006D274A"/>
    <w:rsid w:val="006D29A6"/>
    <w:rsid w:val="006D346C"/>
    <w:rsid w:val="006D3597"/>
    <w:rsid w:val="006D36FD"/>
    <w:rsid w:val="006D3830"/>
    <w:rsid w:val="006D4520"/>
    <w:rsid w:val="006D462A"/>
    <w:rsid w:val="006D4AC0"/>
    <w:rsid w:val="006D4BA8"/>
    <w:rsid w:val="006D5077"/>
    <w:rsid w:val="006D5556"/>
    <w:rsid w:val="006D57CF"/>
    <w:rsid w:val="006D5AD1"/>
    <w:rsid w:val="006D5CDA"/>
    <w:rsid w:val="006D5D6C"/>
    <w:rsid w:val="006D6389"/>
    <w:rsid w:val="006D6B87"/>
    <w:rsid w:val="006D6D3C"/>
    <w:rsid w:val="006D6D96"/>
    <w:rsid w:val="006D73CA"/>
    <w:rsid w:val="006D7A75"/>
    <w:rsid w:val="006E00D3"/>
    <w:rsid w:val="006E07DD"/>
    <w:rsid w:val="006E0A6C"/>
    <w:rsid w:val="006E0F17"/>
    <w:rsid w:val="006E11C0"/>
    <w:rsid w:val="006E180F"/>
    <w:rsid w:val="006E19D8"/>
    <w:rsid w:val="006E1C3E"/>
    <w:rsid w:val="006E1CE6"/>
    <w:rsid w:val="006E255F"/>
    <w:rsid w:val="006E2B64"/>
    <w:rsid w:val="006E319F"/>
    <w:rsid w:val="006E35BE"/>
    <w:rsid w:val="006E373A"/>
    <w:rsid w:val="006E3981"/>
    <w:rsid w:val="006E39BA"/>
    <w:rsid w:val="006E3A39"/>
    <w:rsid w:val="006E3BD1"/>
    <w:rsid w:val="006E5652"/>
    <w:rsid w:val="006E5697"/>
    <w:rsid w:val="006E5711"/>
    <w:rsid w:val="006E57C9"/>
    <w:rsid w:val="006E6DBC"/>
    <w:rsid w:val="006E6FDC"/>
    <w:rsid w:val="006E7AFA"/>
    <w:rsid w:val="006E7BD6"/>
    <w:rsid w:val="006E7D04"/>
    <w:rsid w:val="006E7FC3"/>
    <w:rsid w:val="006F0526"/>
    <w:rsid w:val="006F096C"/>
    <w:rsid w:val="006F09F2"/>
    <w:rsid w:val="006F0B69"/>
    <w:rsid w:val="006F0BF3"/>
    <w:rsid w:val="006F0C9A"/>
    <w:rsid w:val="006F0EC7"/>
    <w:rsid w:val="006F14EC"/>
    <w:rsid w:val="006F19E9"/>
    <w:rsid w:val="006F1C35"/>
    <w:rsid w:val="006F1CE1"/>
    <w:rsid w:val="006F1E68"/>
    <w:rsid w:val="006F2A3A"/>
    <w:rsid w:val="006F2C0F"/>
    <w:rsid w:val="006F2D65"/>
    <w:rsid w:val="006F30FF"/>
    <w:rsid w:val="006F34B8"/>
    <w:rsid w:val="006F37AC"/>
    <w:rsid w:val="006F38C5"/>
    <w:rsid w:val="006F39FB"/>
    <w:rsid w:val="006F3B6C"/>
    <w:rsid w:val="006F3C2B"/>
    <w:rsid w:val="006F49E0"/>
    <w:rsid w:val="006F4A49"/>
    <w:rsid w:val="006F4B28"/>
    <w:rsid w:val="006F4C42"/>
    <w:rsid w:val="006F4EE6"/>
    <w:rsid w:val="006F4F29"/>
    <w:rsid w:val="006F51C1"/>
    <w:rsid w:val="006F532D"/>
    <w:rsid w:val="006F53A7"/>
    <w:rsid w:val="006F5640"/>
    <w:rsid w:val="006F58D6"/>
    <w:rsid w:val="006F5ACB"/>
    <w:rsid w:val="006F5E41"/>
    <w:rsid w:val="006F6233"/>
    <w:rsid w:val="006F635C"/>
    <w:rsid w:val="006F65BB"/>
    <w:rsid w:val="006F6999"/>
    <w:rsid w:val="006F6B05"/>
    <w:rsid w:val="006F6B58"/>
    <w:rsid w:val="006F6D5F"/>
    <w:rsid w:val="006F733F"/>
    <w:rsid w:val="006F7A01"/>
    <w:rsid w:val="006F7AF2"/>
    <w:rsid w:val="007000DB"/>
    <w:rsid w:val="007002A5"/>
    <w:rsid w:val="00700869"/>
    <w:rsid w:val="00700ACE"/>
    <w:rsid w:val="00700E99"/>
    <w:rsid w:val="0070125D"/>
    <w:rsid w:val="00701560"/>
    <w:rsid w:val="007015F9"/>
    <w:rsid w:val="00701960"/>
    <w:rsid w:val="00701AF1"/>
    <w:rsid w:val="00701C1A"/>
    <w:rsid w:val="00702025"/>
    <w:rsid w:val="007021B2"/>
    <w:rsid w:val="007022EA"/>
    <w:rsid w:val="0070292E"/>
    <w:rsid w:val="00702DEA"/>
    <w:rsid w:val="007031A9"/>
    <w:rsid w:val="00703487"/>
    <w:rsid w:val="00703722"/>
    <w:rsid w:val="00703975"/>
    <w:rsid w:val="00703F69"/>
    <w:rsid w:val="00703F87"/>
    <w:rsid w:val="00704126"/>
    <w:rsid w:val="007042E8"/>
    <w:rsid w:val="007044EB"/>
    <w:rsid w:val="0070463F"/>
    <w:rsid w:val="00704EF2"/>
    <w:rsid w:val="007052A7"/>
    <w:rsid w:val="007053A4"/>
    <w:rsid w:val="007057FC"/>
    <w:rsid w:val="00705828"/>
    <w:rsid w:val="00705D10"/>
    <w:rsid w:val="007068E2"/>
    <w:rsid w:val="00706E42"/>
    <w:rsid w:val="00706EE9"/>
    <w:rsid w:val="00707107"/>
    <w:rsid w:val="007079CE"/>
    <w:rsid w:val="00707E77"/>
    <w:rsid w:val="007107A9"/>
    <w:rsid w:val="00710E8F"/>
    <w:rsid w:val="00711156"/>
    <w:rsid w:val="00711565"/>
    <w:rsid w:val="00711572"/>
    <w:rsid w:val="0071174A"/>
    <w:rsid w:val="0071189B"/>
    <w:rsid w:val="00711932"/>
    <w:rsid w:val="00711B4D"/>
    <w:rsid w:val="00711B6A"/>
    <w:rsid w:val="00712E4F"/>
    <w:rsid w:val="007132AB"/>
    <w:rsid w:val="0071365D"/>
    <w:rsid w:val="007136B6"/>
    <w:rsid w:val="007136D4"/>
    <w:rsid w:val="007138D4"/>
    <w:rsid w:val="00713D8A"/>
    <w:rsid w:val="00713F7F"/>
    <w:rsid w:val="0071411C"/>
    <w:rsid w:val="0071488C"/>
    <w:rsid w:val="00714E17"/>
    <w:rsid w:val="00715008"/>
    <w:rsid w:val="0071513F"/>
    <w:rsid w:val="00715353"/>
    <w:rsid w:val="0071569E"/>
    <w:rsid w:val="0071593B"/>
    <w:rsid w:val="007162C4"/>
    <w:rsid w:val="0071643A"/>
    <w:rsid w:val="00716526"/>
    <w:rsid w:val="00716727"/>
    <w:rsid w:val="00716AB5"/>
    <w:rsid w:val="00716B21"/>
    <w:rsid w:val="00716BBA"/>
    <w:rsid w:val="00717057"/>
    <w:rsid w:val="007171A5"/>
    <w:rsid w:val="00717369"/>
    <w:rsid w:val="00717499"/>
    <w:rsid w:val="00717AE3"/>
    <w:rsid w:val="00717C3B"/>
    <w:rsid w:val="00717F49"/>
    <w:rsid w:val="007201AA"/>
    <w:rsid w:val="007204F8"/>
    <w:rsid w:val="007211DB"/>
    <w:rsid w:val="007216EF"/>
    <w:rsid w:val="00721D7C"/>
    <w:rsid w:val="00721DC1"/>
    <w:rsid w:val="00721EEC"/>
    <w:rsid w:val="00722576"/>
    <w:rsid w:val="00722590"/>
    <w:rsid w:val="00722930"/>
    <w:rsid w:val="00722A83"/>
    <w:rsid w:val="00722EA9"/>
    <w:rsid w:val="0072330B"/>
    <w:rsid w:val="00723669"/>
    <w:rsid w:val="0072378F"/>
    <w:rsid w:val="007238E2"/>
    <w:rsid w:val="00723E1D"/>
    <w:rsid w:val="00723E3F"/>
    <w:rsid w:val="00724160"/>
    <w:rsid w:val="007247A6"/>
    <w:rsid w:val="00724C86"/>
    <w:rsid w:val="007251A1"/>
    <w:rsid w:val="0072591E"/>
    <w:rsid w:val="00725C6F"/>
    <w:rsid w:val="00725E0E"/>
    <w:rsid w:val="007266E4"/>
    <w:rsid w:val="00726849"/>
    <w:rsid w:val="00726FA6"/>
    <w:rsid w:val="0072718B"/>
    <w:rsid w:val="00727314"/>
    <w:rsid w:val="00727351"/>
    <w:rsid w:val="0072759F"/>
    <w:rsid w:val="00727CCC"/>
    <w:rsid w:val="00727F4C"/>
    <w:rsid w:val="0073047C"/>
    <w:rsid w:val="007307B2"/>
    <w:rsid w:val="00730A48"/>
    <w:rsid w:val="00730CFD"/>
    <w:rsid w:val="0073147B"/>
    <w:rsid w:val="00731E78"/>
    <w:rsid w:val="00731F4B"/>
    <w:rsid w:val="0073210C"/>
    <w:rsid w:val="007325D4"/>
    <w:rsid w:val="007329C9"/>
    <w:rsid w:val="00733192"/>
    <w:rsid w:val="00733360"/>
    <w:rsid w:val="00733992"/>
    <w:rsid w:val="00733BD4"/>
    <w:rsid w:val="00733CBA"/>
    <w:rsid w:val="007340B2"/>
    <w:rsid w:val="0073411D"/>
    <w:rsid w:val="00734335"/>
    <w:rsid w:val="00734A5B"/>
    <w:rsid w:val="00735381"/>
    <w:rsid w:val="007354AB"/>
    <w:rsid w:val="007357FF"/>
    <w:rsid w:val="00736A18"/>
    <w:rsid w:val="00736B11"/>
    <w:rsid w:val="0073707D"/>
    <w:rsid w:val="0073745F"/>
    <w:rsid w:val="00737491"/>
    <w:rsid w:val="00737CA2"/>
    <w:rsid w:val="0074032C"/>
    <w:rsid w:val="00740940"/>
    <w:rsid w:val="007409D1"/>
    <w:rsid w:val="00740C43"/>
    <w:rsid w:val="00740CAE"/>
    <w:rsid w:val="00740DCE"/>
    <w:rsid w:val="00740FD7"/>
    <w:rsid w:val="0074145E"/>
    <w:rsid w:val="0074182E"/>
    <w:rsid w:val="00741ACF"/>
    <w:rsid w:val="00741D9A"/>
    <w:rsid w:val="007421F6"/>
    <w:rsid w:val="00742495"/>
    <w:rsid w:val="00742988"/>
    <w:rsid w:val="0074352F"/>
    <w:rsid w:val="00743706"/>
    <w:rsid w:val="00743A10"/>
    <w:rsid w:val="0074445E"/>
    <w:rsid w:val="0074455F"/>
    <w:rsid w:val="007445C7"/>
    <w:rsid w:val="007453B8"/>
    <w:rsid w:val="007453F8"/>
    <w:rsid w:val="00745400"/>
    <w:rsid w:val="00745968"/>
    <w:rsid w:val="00745CB9"/>
    <w:rsid w:val="00745D39"/>
    <w:rsid w:val="00745E1D"/>
    <w:rsid w:val="00746497"/>
    <w:rsid w:val="00746674"/>
    <w:rsid w:val="00747029"/>
    <w:rsid w:val="007474FA"/>
    <w:rsid w:val="007477F9"/>
    <w:rsid w:val="00747901"/>
    <w:rsid w:val="00747EA0"/>
    <w:rsid w:val="00747EF1"/>
    <w:rsid w:val="00747FCF"/>
    <w:rsid w:val="00750054"/>
    <w:rsid w:val="007502B1"/>
    <w:rsid w:val="00750962"/>
    <w:rsid w:val="00750FD9"/>
    <w:rsid w:val="007514E1"/>
    <w:rsid w:val="0075151A"/>
    <w:rsid w:val="00751791"/>
    <w:rsid w:val="00751815"/>
    <w:rsid w:val="00752120"/>
    <w:rsid w:val="00752228"/>
    <w:rsid w:val="00752A14"/>
    <w:rsid w:val="00752C9B"/>
    <w:rsid w:val="00752E74"/>
    <w:rsid w:val="007532EF"/>
    <w:rsid w:val="00753CFA"/>
    <w:rsid w:val="00753D18"/>
    <w:rsid w:val="00753FD4"/>
    <w:rsid w:val="00754238"/>
    <w:rsid w:val="007546E1"/>
    <w:rsid w:val="00754A79"/>
    <w:rsid w:val="00754CDB"/>
    <w:rsid w:val="00755456"/>
    <w:rsid w:val="007559D7"/>
    <w:rsid w:val="00755A7C"/>
    <w:rsid w:val="00755D3F"/>
    <w:rsid w:val="00755E49"/>
    <w:rsid w:val="007560DD"/>
    <w:rsid w:val="007566EF"/>
    <w:rsid w:val="00756802"/>
    <w:rsid w:val="00756ED9"/>
    <w:rsid w:val="007575A4"/>
    <w:rsid w:val="00757796"/>
    <w:rsid w:val="00757862"/>
    <w:rsid w:val="00757A64"/>
    <w:rsid w:val="00757C4B"/>
    <w:rsid w:val="00760307"/>
    <w:rsid w:val="00761056"/>
    <w:rsid w:val="00761682"/>
    <w:rsid w:val="00761948"/>
    <w:rsid w:val="00761AC7"/>
    <w:rsid w:val="007622F3"/>
    <w:rsid w:val="00762328"/>
    <w:rsid w:val="00762856"/>
    <w:rsid w:val="00762F19"/>
    <w:rsid w:val="00763909"/>
    <w:rsid w:val="00763989"/>
    <w:rsid w:val="007639B8"/>
    <w:rsid w:val="00763B54"/>
    <w:rsid w:val="00763C3F"/>
    <w:rsid w:val="0076463C"/>
    <w:rsid w:val="0076481F"/>
    <w:rsid w:val="00764995"/>
    <w:rsid w:val="00764D33"/>
    <w:rsid w:val="00764E58"/>
    <w:rsid w:val="00765067"/>
    <w:rsid w:val="00765127"/>
    <w:rsid w:val="00765805"/>
    <w:rsid w:val="007662EC"/>
    <w:rsid w:val="007665E7"/>
    <w:rsid w:val="00766953"/>
    <w:rsid w:val="00766E61"/>
    <w:rsid w:val="0076738D"/>
    <w:rsid w:val="00767704"/>
    <w:rsid w:val="00767816"/>
    <w:rsid w:val="00767980"/>
    <w:rsid w:val="0077005A"/>
    <w:rsid w:val="007700C5"/>
    <w:rsid w:val="0077052E"/>
    <w:rsid w:val="007705B7"/>
    <w:rsid w:val="0077060F"/>
    <w:rsid w:val="00770B00"/>
    <w:rsid w:val="00770BCD"/>
    <w:rsid w:val="007711AF"/>
    <w:rsid w:val="0077122D"/>
    <w:rsid w:val="00771B36"/>
    <w:rsid w:val="00771E0C"/>
    <w:rsid w:val="00772061"/>
    <w:rsid w:val="007724DC"/>
    <w:rsid w:val="00772639"/>
    <w:rsid w:val="007729C2"/>
    <w:rsid w:val="00772F4B"/>
    <w:rsid w:val="00773177"/>
    <w:rsid w:val="00773222"/>
    <w:rsid w:val="007733CF"/>
    <w:rsid w:val="007737F7"/>
    <w:rsid w:val="0077387F"/>
    <w:rsid w:val="00773A68"/>
    <w:rsid w:val="00773C67"/>
    <w:rsid w:val="00773F9C"/>
    <w:rsid w:val="00774D96"/>
    <w:rsid w:val="00775306"/>
    <w:rsid w:val="00775347"/>
    <w:rsid w:val="007759CB"/>
    <w:rsid w:val="00775BCA"/>
    <w:rsid w:val="00775D0A"/>
    <w:rsid w:val="00775E0F"/>
    <w:rsid w:val="00775F84"/>
    <w:rsid w:val="0077608B"/>
    <w:rsid w:val="00776928"/>
    <w:rsid w:val="00776A48"/>
    <w:rsid w:val="00776AD4"/>
    <w:rsid w:val="00776DB1"/>
    <w:rsid w:val="00777508"/>
    <w:rsid w:val="00777851"/>
    <w:rsid w:val="007802BC"/>
    <w:rsid w:val="007803BC"/>
    <w:rsid w:val="007804D0"/>
    <w:rsid w:val="00780594"/>
    <w:rsid w:val="007805EB"/>
    <w:rsid w:val="00780671"/>
    <w:rsid w:val="007806F0"/>
    <w:rsid w:val="00780C26"/>
    <w:rsid w:val="0078104B"/>
    <w:rsid w:val="0078142B"/>
    <w:rsid w:val="007814DE"/>
    <w:rsid w:val="00781AD4"/>
    <w:rsid w:val="00781CF6"/>
    <w:rsid w:val="00781FE5"/>
    <w:rsid w:val="00781FE9"/>
    <w:rsid w:val="00782258"/>
    <w:rsid w:val="00782842"/>
    <w:rsid w:val="00782DE1"/>
    <w:rsid w:val="0078387C"/>
    <w:rsid w:val="007844B4"/>
    <w:rsid w:val="007845E4"/>
    <w:rsid w:val="00784822"/>
    <w:rsid w:val="00784D34"/>
    <w:rsid w:val="00784F80"/>
    <w:rsid w:val="007850B1"/>
    <w:rsid w:val="00785497"/>
    <w:rsid w:val="0078558C"/>
    <w:rsid w:val="00785631"/>
    <w:rsid w:val="00785C08"/>
    <w:rsid w:val="00785CAC"/>
    <w:rsid w:val="0078612B"/>
    <w:rsid w:val="0078658C"/>
    <w:rsid w:val="00786626"/>
    <w:rsid w:val="00786CB0"/>
    <w:rsid w:val="00787272"/>
    <w:rsid w:val="00787454"/>
    <w:rsid w:val="00787677"/>
    <w:rsid w:val="00787E49"/>
    <w:rsid w:val="007903BF"/>
    <w:rsid w:val="007908F3"/>
    <w:rsid w:val="00790FEE"/>
    <w:rsid w:val="00791317"/>
    <w:rsid w:val="00791910"/>
    <w:rsid w:val="00791CE8"/>
    <w:rsid w:val="00792047"/>
    <w:rsid w:val="00792071"/>
    <w:rsid w:val="00792514"/>
    <w:rsid w:val="00792D97"/>
    <w:rsid w:val="00792E88"/>
    <w:rsid w:val="00792F9C"/>
    <w:rsid w:val="007933D0"/>
    <w:rsid w:val="007934FA"/>
    <w:rsid w:val="00793A21"/>
    <w:rsid w:val="00793A26"/>
    <w:rsid w:val="00793B08"/>
    <w:rsid w:val="00793BBF"/>
    <w:rsid w:val="00793CF3"/>
    <w:rsid w:val="007945C2"/>
    <w:rsid w:val="00794821"/>
    <w:rsid w:val="00794DB7"/>
    <w:rsid w:val="00795086"/>
    <w:rsid w:val="007951B5"/>
    <w:rsid w:val="0079547E"/>
    <w:rsid w:val="00795DA5"/>
    <w:rsid w:val="00796299"/>
    <w:rsid w:val="00796497"/>
    <w:rsid w:val="007965AA"/>
    <w:rsid w:val="00796611"/>
    <w:rsid w:val="00796B83"/>
    <w:rsid w:val="007971CB"/>
    <w:rsid w:val="007973FB"/>
    <w:rsid w:val="00797620"/>
    <w:rsid w:val="007978EA"/>
    <w:rsid w:val="007A04C4"/>
    <w:rsid w:val="007A094C"/>
    <w:rsid w:val="007A0BFE"/>
    <w:rsid w:val="007A0C4F"/>
    <w:rsid w:val="007A0C99"/>
    <w:rsid w:val="007A0E73"/>
    <w:rsid w:val="007A1313"/>
    <w:rsid w:val="007A15C4"/>
    <w:rsid w:val="007A16BF"/>
    <w:rsid w:val="007A1B90"/>
    <w:rsid w:val="007A1BA9"/>
    <w:rsid w:val="007A1F1E"/>
    <w:rsid w:val="007A209D"/>
    <w:rsid w:val="007A20C1"/>
    <w:rsid w:val="007A25F1"/>
    <w:rsid w:val="007A294E"/>
    <w:rsid w:val="007A342D"/>
    <w:rsid w:val="007A3671"/>
    <w:rsid w:val="007A3B01"/>
    <w:rsid w:val="007A3CFF"/>
    <w:rsid w:val="007A3D17"/>
    <w:rsid w:val="007A3E42"/>
    <w:rsid w:val="007A40A9"/>
    <w:rsid w:val="007A4111"/>
    <w:rsid w:val="007A43D9"/>
    <w:rsid w:val="007A497B"/>
    <w:rsid w:val="007A4986"/>
    <w:rsid w:val="007A5170"/>
    <w:rsid w:val="007A534C"/>
    <w:rsid w:val="007A5A40"/>
    <w:rsid w:val="007A5B03"/>
    <w:rsid w:val="007A6F36"/>
    <w:rsid w:val="007A71FD"/>
    <w:rsid w:val="007A726A"/>
    <w:rsid w:val="007A7403"/>
    <w:rsid w:val="007A7413"/>
    <w:rsid w:val="007A74E2"/>
    <w:rsid w:val="007A76F0"/>
    <w:rsid w:val="007A7922"/>
    <w:rsid w:val="007A7B3E"/>
    <w:rsid w:val="007B0C65"/>
    <w:rsid w:val="007B0F02"/>
    <w:rsid w:val="007B12A3"/>
    <w:rsid w:val="007B12E5"/>
    <w:rsid w:val="007B14C3"/>
    <w:rsid w:val="007B1679"/>
    <w:rsid w:val="007B1DCD"/>
    <w:rsid w:val="007B1ED6"/>
    <w:rsid w:val="007B1F60"/>
    <w:rsid w:val="007B1F78"/>
    <w:rsid w:val="007B252E"/>
    <w:rsid w:val="007B2756"/>
    <w:rsid w:val="007B2CFD"/>
    <w:rsid w:val="007B3E69"/>
    <w:rsid w:val="007B3FE2"/>
    <w:rsid w:val="007B4537"/>
    <w:rsid w:val="007B4768"/>
    <w:rsid w:val="007B47A3"/>
    <w:rsid w:val="007B47BA"/>
    <w:rsid w:val="007B498D"/>
    <w:rsid w:val="007B4D59"/>
    <w:rsid w:val="007B5191"/>
    <w:rsid w:val="007B56E5"/>
    <w:rsid w:val="007B5722"/>
    <w:rsid w:val="007B592F"/>
    <w:rsid w:val="007B5C81"/>
    <w:rsid w:val="007B5DCE"/>
    <w:rsid w:val="007B6256"/>
    <w:rsid w:val="007B63BD"/>
    <w:rsid w:val="007B63F7"/>
    <w:rsid w:val="007B6CFB"/>
    <w:rsid w:val="007B6E69"/>
    <w:rsid w:val="007B6E77"/>
    <w:rsid w:val="007B70EC"/>
    <w:rsid w:val="007B7589"/>
    <w:rsid w:val="007B772D"/>
    <w:rsid w:val="007B79A2"/>
    <w:rsid w:val="007BFCC1"/>
    <w:rsid w:val="007C1CB4"/>
    <w:rsid w:val="007C1D54"/>
    <w:rsid w:val="007C1FA7"/>
    <w:rsid w:val="007C21E5"/>
    <w:rsid w:val="007C2424"/>
    <w:rsid w:val="007C2B9A"/>
    <w:rsid w:val="007C2CAC"/>
    <w:rsid w:val="007C33D7"/>
    <w:rsid w:val="007C360D"/>
    <w:rsid w:val="007C3680"/>
    <w:rsid w:val="007C3A65"/>
    <w:rsid w:val="007C3B9A"/>
    <w:rsid w:val="007C3C8E"/>
    <w:rsid w:val="007C3CB1"/>
    <w:rsid w:val="007C4023"/>
    <w:rsid w:val="007C40E8"/>
    <w:rsid w:val="007C47FC"/>
    <w:rsid w:val="007C4AC5"/>
    <w:rsid w:val="007C532A"/>
    <w:rsid w:val="007C5577"/>
    <w:rsid w:val="007C585D"/>
    <w:rsid w:val="007C5972"/>
    <w:rsid w:val="007C5C24"/>
    <w:rsid w:val="007C5EB1"/>
    <w:rsid w:val="007C61C5"/>
    <w:rsid w:val="007C61FA"/>
    <w:rsid w:val="007C6401"/>
    <w:rsid w:val="007C6668"/>
    <w:rsid w:val="007C6B1A"/>
    <w:rsid w:val="007C6FE3"/>
    <w:rsid w:val="007C7758"/>
    <w:rsid w:val="007C7BAE"/>
    <w:rsid w:val="007D002B"/>
    <w:rsid w:val="007D01D0"/>
    <w:rsid w:val="007D0F8A"/>
    <w:rsid w:val="007D0FFD"/>
    <w:rsid w:val="007D1164"/>
    <w:rsid w:val="007D16E2"/>
    <w:rsid w:val="007D1F29"/>
    <w:rsid w:val="007D2174"/>
    <w:rsid w:val="007D24F5"/>
    <w:rsid w:val="007D2C3A"/>
    <w:rsid w:val="007D2F8B"/>
    <w:rsid w:val="007D312A"/>
    <w:rsid w:val="007D3601"/>
    <w:rsid w:val="007D3721"/>
    <w:rsid w:val="007D3763"/>
    <w:rsid w:val="007D3884"/>
    <w:rsid w:val="007D4829"/>
    <w:rsid w:val="007D49A9"/>
    <w:rsid w:val="007D4C60"/>
    <w:rsid w:val="007D4F4A"/>
    <w:rsid w:val="007D4FBD"/>
    <w:rsid w:val="007D5222"/>
    <w:rsid w:val="007D5740"/>
    <w:rsid w:val="007D5834"/>
    <w:rsid w:val="007D595F"/>
    <w:rsid w:val="007D5E08"/>
    <w:rsid w:val="007D639B"/>
    <w:rsid w:val="007D7273"/>
    <w:rsid w:val="007D7B35"/>
    <w:rsid w:val="007D7D72"/>
    <w:rsid w:val="007E049E"/>
    <w:rsid w:val="007E0881"/>
    <w:rsid w:val="007E0A12"/>
    <w:rsid w:val="007E0C41"/>
    <w:rsid w:val="007E11F9"/>
    <w:rsid w:val="007E143B"/>
    <w:rsid w:val="007E14C4"/>
    <w:rsid w:val="007E1714"/>
    <w:rsid w:val="007E1954"/>
    <w:rsid w:val="007E1C6D"/>
    <w:rsid w:val="007E1E10"/>
    <w:rsid w:val="007E2011"/>
    <w:rsid w:val="007E209D"/>
    <w:rsid w:val="007E277C"/>
    <w:rsid w:val="007E2CC9"/>
    <w:rsid w:val="007E2EC9"/>
    <w:rsid w:val="007E34A6"/>
    <w:rsid w:val="007E3D78"/>
    <w:rsid w:val="007E3E6A"/>
    <w:rsid w:val="007E4060"/>
    <w:rsid w:val="007E4221"/>
    <w:rsid w:val="007E43D9"/>
    <w:rsid w:val="007E472E"/>
    <w:rsid w:val="007E4929"/>
    <w:rsid w:val="007E4A1E"/>
    <w:rsid w:val="007E4A56"/>
    <w:rsid w:val="007E4C54"/>
    <w:rsid w:val="007E4CBF"/>
    <w:rsid w:val="007E4EB4"/>
    <w:rsid w:val="007E51AD"/>
    <w:rsid w:val="007E51B5"/>
    <w:rsid w:val="007E5295"/>
    <w:rsid w:val="007E5445"/>
    <w:rsid w:val="007E574B"/>
    <w:rsid w:val="007E5984"/>
    <w:rsid w:val="007E5C1B"/>
    <w:rsid w:val="007E66B7"/>
    <w:rsid w:val="007E700D"/>
    <w:rsid w:val="007E72D4"/>
    <w:rsid w:val="007E73D8"/>
    <w:rsid w:val="007E7855"/>
    <w:rsid w:val="007E79CD"/>
    <w:rsid w:val="007E7E23"/>
    <w:rsid w:val="007F0315"/>
    <w:rsid w:val="007F0D82"/>
    <w:rsid w:val="007F12A2"/>
    <w:rsid w:val="007F13E7"/>
    <w:rsid w:val="007F140C"/>
    <w:rsid w:val="007F1658"/>
    <w:rsid w:val="007F16AD"/>
    <w:rsid w:val="007F1824"/>
    <w:rsid w:val="007F1883"/>
    <w:rsid w:val="007F1B9D"/>
    <w:rsid w:val="007F2228"/>
    <w:rsid w:val="007F252F"/>
    <w:rsid w:val="007F2637"/>
    <w:rsid w:val="007F2CBA"/>
    <w:rsid w:val="007F31C5"/>
    <w:rsid w:val="007F3558"/>
    <w:rsid w:val="007F363C"/>
    <w:rsid w:val="007F3BFB"/>
    <w:rsid w:val="007F4001"/>
    <w:rsid w:val="007F4304"/>
    <w:rsid w:val="007F469F"/>
    <w:rsid w:val="007F4815"/>
    <w:rsid w:val="007F4D34"/>
    <w:rsid w:val="007F5153"/>
    <w:rsid w:val="007F515C"/>
    <w:rsid w:val="007F5323"/>
    <w:rsid w:val="007F5A6B"/>
    <w:rsid w:val="007F5E18"/>
    <w:rsid w:val="007F610B"/>
    <w:rsid w:val="007F616A"/>
    <w:rsid w:val="007F61EE"/>
    <w:rsid w:val="007F620C"/>
    <w:rsid w:val="007F62FB"/>
    <w:rsid w:val="007F6581"/>
    <w:rsid w:val="007F6A25"/>
    <w:rsid w:val="007F6A65"/>
    <w:rsid w:val="007F6B61"/>
    <w:rsid w:val="007F6D7D"/>
    <w:rsid w:val="007F6DDC"/>
    <w:rsid w:val="007F75F3"/>
    <w:rsid w:val="007F7946"/>
    <w:rsid w:val="007F7D50"/>
    <w:rsid w:val="007F7FB0"/>
    <w:rsid w:val="0080004A"/>
    <w:rsid w:val="0080068E"/>
    <w:rsid w:val="00800901"/>
    <w:rsid w:val="00800C1A"/>
    <w:rsid w:val="008013D3"/>
    <w:rsid w:val="00801498"/>
    <w:rsid w:val="00802066"/>
    <w:rsid w:val="00802421"/>
    <w:rsid w:val="00802C1A"/>
    <w:rsid w:val="00802CFB"/>
    <w:rsid w:val="008036B9"/>
    <w:rsid w:val="00803700"/>
    <w:rsid w:val="00803A14"/>
    <w:rsid w:val="00803B78"/>
    <w:rsid w:val="00803E58"/>
    <w:rsid w:val="0080435E"/>
    <w:rsid w:val="00804397"/>
    <w:rsid w:val="008048AA"/>
    <w:rsid w:val="00804B3C"/>
    <w:rsid w:val="00804B56"/>
    <w:rsid w:val="00804CF2"/>
    <w:rsid w:val="0080508C"/>
    <w:rsid w:val="00805168"/>
    <w:rsid w:val="008051FE"/>
    <w:rsid w:val="00805282"/>
    <w:rsid w:val="008053D7"/>
    <w:rsid w:val="00805E75"/>
    <w:rsid w:val="00805FF5"/>
    <w:rsid w:val="008061DD"/>
    <w:rsid w:val="0080653E"/>
    <w:rsid w:val="00806795"/>
    <w:rsid w:val="00806822"/>
    <w:rsid w:val="00806A45"/>
    <w:rsid w:val="00806C34"/>
    <w:rsid w:val="00806FE9"/>
    <w:rsid w:val="0080755B"/>
    <w:rsid w:val="008076E8"/>
    <w:rsid w:val="008077D5"/>
    <w:rsid w:val="00807853"/>
    <w:rsid w:val="008079D5"/>
    <w:rsid w:val="00807E56"/>
    <w:rsid w:val="008100E3"/>
    <w:rsid w:val="0081016D"/>
    <w:rsid w:val="0081017C"/>
    <w:rsid w:val="0081086F"/>
    <w:rsid w:val="00810EC0"/>
    <w:rsid w:val="0081113F"/>
    <w:rsid w:val="00811BBF"/>
    <w:rsid w:val="00812FDF"/>
    <w:rsid w:val="0081366D"/>
    <w:rsid w:val="0081385C"/>
    <w:rsid w:val="00813C68"/>
    <w:rsid w:val="00813E31"/>
    <w:rsid w:val="0081419E"/>
    <w:rsid w:val="00814397"/>
    <w:rsid w:val="0081453F"/>
    <w:rsid w:val="008145F3"/>
    <w:rsid w:val="00814726"/>
    <w:rsid w:val="00814808"/>
    <w:rsid w:val="00814849"/>
    <w:rsid w:val="00814AF5"/>
    <w:rsid w:val="00814C86"/>
    <w:rsid w:val="00814E9E"/>
    <w:rsid w:val="008152BC"/>
    <w:rsid w:val="008155B0"/>
    <w:rsid w:val="00815C5D"/>
    <w:rsid w:val="00815D28"/>
    <w:rsid w:val="00815DCD"/>
    <w:rsid w:val="00816041"/>
    <w:rsid w:val="008163DE"/>
    <w:rsid w:val="00816D11"/>
    <w:rsid w:val="00817147"/>
    <w:rsid w:val="0081745F"/>
    <w:rsid w:val="0081773E"/>
    <w:rsid w:val="00820479"/>
    <w:rsid w:val="0082064E"/>
    <w:rsid w:val="00820AE0"/>
    <w:rsid w:val="00820D98"/>
    <w:rsid w:val="00820DF5"/>
    <w:rsid w:val="00821073"/>
    <w:rsid w:val="00821298"/>
    <w:rsid w:val="0082175E"/>
    <w:rsid w:val="00821C98"/>
    <w:rsid w:val="00822477"/>
    <w:rsid w:val="008228C6"/>
    <w:rsid w:val="00822A32"/>
    <w:rsid w:val="00822ABB"/>
    <w:rsid w:val="00823598"/>
    <w:rsid w:val="008235C3"/>
    <w:rsid w:val="008235F8"/>
    <w:rsid w:val="00823C88"/>
    <w:rsid w:val="0082419B"/>
    <w:rsid w:val="00824356"/>
    <w:rsid w:val="0082459B"/>
    <w:rsid w:val="0082496B"/>
    <w:rsid w:val="00824B11"/>
    <w:rsid w:val="00824CCF"/>
    <w:rsid w:val="00824EEC"/>
    <w:rsid w:val="00825224"/>
    <w:rsid w:val="008253B4"/>
    <w:rsid w:val="008255C7"/>
    <w:rsid w:val="00825741"/>
    <w:rsid w:val="0082576A"/>
    <w:rsid w:val="00825AEC"/>
    <w:rsid w:val="00826010"/>
    <w:rsid w:val="00826B36"/>
    <w:rsid w:val="0082786E"/>
    <w:rsid w:val="00827C75"/>
    <w:rsid w:val="0083023B"/>
    <w:rsid w:val="00830310"/>
    <w:rsid w:val="00830658"/>
    <w:rsid w:val="00830A2A"/>
    <w:rsid w:val="00830C5A"/>
    <w:rsid w:val="00830D18"/>
    <w:rsid w:val="00831C71"/>
    <w:rsid w:val="0083231E"/>
    <w:rsid w:val="00832519"/>
    <w:rsid w:val="00832856"/>
    <w:rsid w:val="00832C2A"/>
    <w:rsid w:val="00832CEB"/>
    <w:rsid w:val="00833D0F"/>
    <w:rsid w:val="0083478F"/>
    <w:rsid w:val="00834BE2"/>
    <w:rsid w:val="00834D20"/>
    <w:rsid w:val="008351C0"/>
    <w:rsid w:val="008357F8"/>
    <w:rsid w:val="00835F1F"/>
    <w:rsid w:val="00836204"/>
    <w:rsid w:val="0083663B"/>
    <w:rsid w:val="008368F6"/>
    <w:rsid w:val="008369B8"/>
    <w:rsid w:val="00836A94"/>
    <w:rsid w:val="00836EE2"/>
    <w:rsid w:val="00836F65"/>
    <w:rsid w:val="0083710C"/>
    <w:rsid w:val="0083731C"/>
    <w:rsid w:val="00837338"/>
    <w:rsid w:val="0083760F"/>
    <w:rsid w:val="00837DDD"/>
    <w:rsid w:val="00837F57"/>
    <w:rsid w:val="00840506"/>
    <w:rsid w:val="00840FE4"/>
    <w:rsid w:val="00841531"/>
    <w:rsid w:val="00841536"/>
    <w:rsid w:val="0084168E"/>
    <w:rsid w:val="00841F80"/>
    <w:rsid w:val="008428FD"/>
    <w:rsid w:val="00842E69"/>
    <w:rsid w:val="00842F01"/>
    <w:rsid w:val="00843464"/>
    <w:rsid w:val="00843C4C"/>
    <w:rsid w:val="00844040"/>
    <w:rsid w:val="008443BE"/>
    <w:rsid w:val="00844873"/>
    <w:rsid w:val="00844E42"/>
    <w:rsid w:val="00844E61"/>
    <w:rsid w:val="00844F32"/>
    <w:rsid w:val="00845389"/>
    <w:rsid w:val="00845F89"/>
    <w:rsid w:val="00846127"/>
    <w:rsid w:val="008461E6"/>
    <w:rsid w:val="00846699"/>
    <w:rsid w:val="00847045"/>
    <w:rsid w:val="00847459"/>
    <w:rsid w:val="00847524"/>
    <w:rsid w:val="008506DA"/>
    <w:rsid w:val="00850789"/>
    <w:rsid w:val="00850D48"/>
    <w:rsid w:val="00851093"/>
    <w:rsid w:val="0085154D"/>
    <w:rsid w:val="008515E8"/>
    <w:rsid w:val="00851899"/>
    <w:rsid w:val="008518EF"/>
    <w:rsid w:val="00851A53"/>
    <w:rsid w:val="00852209"/>
    <w:rsid w:val="0085247B"/>
    <w:rsid w:val="00852809"/>
    <w:rsid w:val="00852994"/>
    <w:rsid w:val="00852A1E"/>
    <w:rsid w:val="00852B70"/>
    <w:rsid w:val="008536EA"/>
    <w:rsid w:val="00853C37"/>
    <w:rsid w:val="00853DE6"/>
    <w:rsid w:val="00853F07"/>
    <w:rsid w:val="00853F35"/>
    <w:rsid w:val="0085473C"/>
    <w:rsid w:val="00854DC8"/>
    <w:rsid w:val="00854F51"/>
    <w:rsid w:val="00854FF7"/>
    <w:rsid w:val="00855282"/>
    <w:rsid w:val="0085572F"/>
    <w:rsid w:val="00855DBD"/>
    <w:rsid w:val="00856874"/>
    <w:rsid w:val="00856CCD"/>
    <w:rsid w:val="00856D43"/>
    <w:rsid w:val="00856EE7"/>
    <w:rsid w:val="00856F28"/>
    <w:rsid w:val="008602AF"/>
    <w:rsid w:val="00860383"/>
    <w:rsid w:val="008605E8"/>
    <w:rsid w:val="00860C0C"/>
    <w:rsid w:val="00860DA8"/>
    <w:rsid w:val="00861145"/>
    <w:rsid w:val="00861291"/>
    <w:rsid w:val="008619A9"/>
    <w:rsid w:val="00861BA6"/>
    <w:rsid w:val="00861D2B"/>
    <w:rsid w:val="00861E2C"/>
    <w:rsid w:val="00862346"/>
    <w:rsid w:val="00862553"/>
    <w:rsid w:val="00862C72"/>
    <w:rsid w:val="00862D90"/>
    <w:rsid w:val="00864581"/>
    <w:rsid w:val="008645BA"/>
    <w:rsid w:val="0086484F"/>
    <w:rsid w:val="00864A0E"/>
    <w:rsid w:val="00864AC2"/>
    <w:rsid w:val="00864AE6"/>
    <w:rsid w:val="00864BA1"/>
    <w:rsid w:val="00865408"/>
    <w:rsid w:val="00865525"/>
    <w:rsid w:val="00865A57"/>
    <w:rsid w:val="00865C65"/>
    <w:rsid w:val="008660A2"/>
    <w:rsid w:val="008660DE"/>
    <w:rsid w:val="00866243"/>
    <w:rsid w:val="00866B11"/>
    <w:rsid w:val="00866B87"/>
    <w:rsid w:val="008674D2"/>
    <w:rsid w:val="00867692"/>
    <w:rsid w:val="008676B6"/>
    <w:rsid w:val="008677F1"/>
    <w:rsid w:val="0086799F"/>
    <w:rsid w:val="00867CD2"/>
    <w:rsid w:val="00870235"/>
    <w:rsid w:val="00870B57"/>
    <w:rsid w:val="008710F4"/>
    <w:rsid w:val="00871634"/>
    <w:rsid w:val="00871B1E"/>
    <w:rsid w:val="00871C04"/>
    <w:rsid w:val="00872B4C"/>
    <w:rsid w:val="008734F6"/>
    <w:rsid w:val="00873A90"/>
    <w:rsid w:val="00873D2D"/>
    <w:rsid w:val="00873F04"/>
    <w:rsid w:val="00873FA8"/>
    <w:rsid w:val="0087428A"/>
    <w:rsid w:val="008742C7"/>
    <w:rsid w:val="00874406"/>
    <w:rsid w:val="00874698"/>
    <w:rsid w:val="0087475E"/>
    <w:rsid w:val="0087498C"/>
    <w:rsid w:val="00874C5E"/>
    <w:rsid w:val="008750FB"/>
    <w:rsid w:val="0087543A"/>
    <w:rsid w:val="008756B4"/>
    <w:rsid w:val="008764FD"/>
    <w:rsid w:val="00876572"/>
    <w:rsid w:val="00876F0D"/>
    <w:rsid w:val="00877070"/>
    <w:rsid w:val="008770C1"/>
    <w:rsid w:val="00877258"/>
    <w:rsid w:val="0087727F"/>
    <w:rsid w:val="008772A8"/>
    <w:rsid w:val="008776A4"/>
    <w:rsid w:val="00877B02"/>
    <w:rsid w:val="0088008A"/>
    <w:rsid w:val="00880138"/>
    <w:rsid w:val="00880320"/>
    <w:rsid w:val="008803A0"/>
    <w:rsid w:val="0088052B"/>
    <w:rsid w:val="0088091A"/>
    <w:rsid w:val="00880A3B"/>
    <w:rsid w:val="008813CA"/>
    <w:rsid w:val="008817A6"/>
    <w:rsid w:val="00881997"/>
    <w:rsid w:val="00881DEE"/>
    <w:rsid w:val="00881EE6"/>
    <w:rsid w:val="008821AC"/>
    <w:rsid w:val="0088258E"/>
    <w:rsid w:val="00882C8D"/>
    <w:rsid w:val="008830A5"/>
    <w:rsid w:val="00883854"/>
    <w:rsid w:val="00883B90"/>
    <w:rsid w:val="00884127"/>
    <w:rsid w:val="00884465"/>
    <w:rsid w:val="0088459E"/>
    <w:rsid w:val="008848D8"/>
    <w:rsid w:val="00884F17"/>
    <w:rsid w:val="008851E6"/>
    <w:rsid w:val="0088520C"/>
    <w:rsid w:val="00885848"/>
    <w:rsid w:val="00885EA7"/>
    <w:rsid w:val="00885EBE"/>
    <w:rsid w:val="00886096"/>
    <w:rsid w:val="008866B6"/>
    <w:rsid w:val="00886CAB"/>
    <w:rsid w:val="00887386"/>
    <w:rsid w:val="0088755A"/>
    <w:rsid w:val="00890492"/>
    <w:rsid w:val="008907BF"/>
    <w:rsid w:val="00890826"/>
    <w:rsid w:val="0089191F"/>
    <w:rsid w:val="00891ECC"/>
    <w:rsid w:val="008921A8"/>
    <w:rsid w:val="00892471"/>
    <w:rsid w:val="008925D5"/>
    <w:rsid w:val="00892683"/>
    <w:rsid w:val="008926A8"/>
    <w:rsid w:val="0089279B"/>
    <w:rsid w:val="00892B11"/>
    <w:rsid w:val="00892CD6"/>
    <w:rsid w:val="0089343A"/>
    <w:rsid w:val="00893959"/>
    <w:rsid w:val="00893A39"/>
    <w:rsid w:val="00893CFB"/>
    <w:rsid w:val="00893D4E"/>
    <w:rsid w:val="00893E8C"/>
    <w:rsid w:val="00894255"/>
    <w:rsid w:val="00894271"/>
    <w:rsid w:val="00894392"/>
    <w:rsid w:val="00894445"/>
    <w:rsid w:val="00894DE2"/>
    <w:rsid w:val="00895087"/>
    <w:rsid w:val="008951E2"/>
    <w:rsid w:val="008955CF"/>
    <w:rsid w:val="008957B0"/>
    <w:rsid w:val="0089580F"/>
    <w:rsid w:val="00895904"/>
    <w:rsid w:val="00896BCA"/>
    <w:rsid w:val="0089728C"/>
    <w:rsid w:val="008973CC"/>
    <w:rsid w:val="00897910"/>
    <w:rsid w:val="00897ADD"/>
    <w:rsid w:val="00897CAA"/>
    <w:rsid w:val="00897EBF"/>
    <w:rsid w:val="00897F37"/>
    <w:rsid w:val="008A03D2"/>
    <w:rsid w:val="008A0550"/>
    <w:rsid w:val="008A0B52"/>
    <w:rsid w:val="008A0B98"/>
    <w:rsid w:val="008A160B"/>
    <w:rsid w:val="008A168B"/>
    <w:rsid w:val="008A16EF"/>
    <w:rsid w:val="008A1BB8"/>
    <w:rsid w:val="008A1C55"/>
    <w:rsid w:val="008A1E40"/>
    <w:rsid w:val="008A2156"/>
    <w:rsid w:val="008A2559"/>
    <w:rsid w:val="008A2606"/>
    <w:rsid w:val="008A27BA"/>
    <w:rsid w:val="008A2850"/>
    <w:rsid w:val="008A29A1"/>
    <w:rsid w:val="008A2A98"/>
    <w:rsid w:val="008A2BBA"/>
    <w:rsid w:val="008A2BFE"/>
    <w:rsid w:val="008A2CA0"/>
    <w:rsid w:val="008A32F8"/>
    <w:rsid w:val="008A39D4"/>
    <w:rsid w:val="008A39E0"/>
    <w:rsid w:val="008A3C24"/>
    <w:rsid w:val="008A3DAC"/>
    <w:rsid w:val="008A4342"/>
    <w:rsid w:val="008A44FB"/>
    <w:rsid w:val="008A4ACA"/>
    <w:rsid w:val="008A4F54"/>
    <w:rsid w:val="008A5543"/>
    <w:rsid w:val="008A5688"/>
    <w:rsid w:val="008A63A7"/>
    <w:rsid w:val="008A667E"/>
    <w:rsid w:val="008A6AE8"/>
    <w:rsid w:val="008A6BD2"/>
    <w:rsid w:val="008A7875"/>
    <w:rsid w:val="008A7ACF"/>
    <w:rsid w:val="008A7F3C"/>
    <w:rsid w:val="008B00C3"/>
    <w:rsid w:val="008B0360"/>
    <w:rsid w:val="008B0414"/>
    <w:rsid w:val="008B04C8"/>
    <w:rsid w:val="008B05A0"/>
    <w:rsid w:val="008B0701"/>
    <w:rsid w:val="008B1099"/>
    <w:rsid w:val="008B11F0"/>
    <w:rsid w:val="008B1310"/>
    <w:rsid w:val="008B159B"/>
    <w:rsid w:val="008B21B6"/>
    <w:rsid w:val="008B2267"/>
    <w:rsid w:val="008B2833"/>
    <w:rsid w:val="008B2A47"/>
    <w:rsid w:val="008B2C5E"/>
    <w:rsid w:val="008B2C66"/>
    <w:rsid w:val="008B2CB7"/>
    <w:rsid w:val="008B31AD"/>
    <w:rsid w:val="008B32A6"/>
    <w:rsid w:val="008B33A7"/>
    <w:rsid w:val="008B3764"/>
    <w:rsid w:val="008B3CA4"/>
    <w:rsid w:val="008B42DE"/>
    <w:rsid w:val="008B439C"/>
    <w:rsid w:val="008B4CDD"/>
    <w:rsid w:val="008B4CDE"/>
    <w:rsid w:val="008B50EE"/>
    <w:rsid w:val="008B5457"/>
    <w:rsid w:val="008B5A9B"/>
    <w:rsid w:val="008B5BAF"/>
    <w:rsid w:val="008B7445"/>
    <w:rsid w:val="008B7513"/>
    <w:rsid w:val="008B7D66"/>
    <w:rsid w:val="008C0478"/>
    <w:rsid w:val="008C0932"/>
    <w:rsid w:val="008C0A30"/>
    <w:rsid w:val="008C1267"/>
    <w:rsid w:val="008C14BD"/>
    <w:rsid w:val="008C1648"/>
    <w:rsid w:val="008C1874"/>
    <w:rsid w:val="008C1B56"/>
    <w:rsid w:val="008C1B85"/>
    <w:rsid w:val="008C1DD3"/>
    <w:rsid w:val="008C27B8"/>
    <w:rsid w:val="008C281C"/>
    <w:rsid w:val="008C2E16"/>
    <w:rsid w:val="008C2F0E"/>
    <w:rsid w:val="008C321A"/>
    <w:rsid w:val="008C331B"/>
    <w:rsid w:val="008C355B"/>
    <w:rsid w:val="008C3729"/>
    <w:rsid w:val="008C3841"/>
    <w:rsid w:val="008C448E"/>
    <w:rsid w:val="008C449C"/>
    <w:rsid w:val="008C4E7A"/>
    <w:rsid w:val="008C5253"/>
    <w:rsid w:val="008C53D3"/>
    <w:rsid w:val="008C620B"/>
    <w:rsid w:val="008C687E"/>
    <w:rsid w:val="008C6ABC"/>
    <w:rsid w:val="008C7936"/>
    <w:rsid w:val="008C7A7A"/>
    <w:rsid w:val="008C7C11"/>
    <w:rsid w:val="008C7DA9"/>
    <w:rsid w:val="008D03BE"/>
    <w:rsid w:val="008D0CAA"/>
    <w:rsid w:val="008D0EE8"/>
    <w:rsid w:val="008D1490"/>
    <w:rsid w:val="008D170A"/>
    <w:rsid w:val="008D1E48"/>
    <w:rsid w:val="008D260C"/>
    <w:rsid w:val="008D2803"/>
    <w:rsid w:val="008D31A2"/>
    <w:rsid w:val="008D32F3"/>
    <w:rsid w:val="008D361E"/>
    <w:rsid w:val="008D3782"/>
    <w:rsid w:val="008D39D6"/>
    <w:rsid w:val="008D4625"/>
    <w:rsid w:val="008D4993"/>
    <w:rsid w:val="008D4C70"/>
    <w:rsid w:val="008D4D21"/>
    <w:rsid w:val="008D4FA4"/>
    <w:rsid w:val="008D53E6"/>
    <w:rsid w:val="008D53F0"/>
    <w:rsid w:val="008D5583"/>
    <w:rsid w:val="008D562E"/>
    <w:rsid w:val="008D577D"/>
    <w:rsid w:val="008D58A3"/>
    <w:rsid w:val="008D5D18"/>
    <w:rsid w:val="008D6572"/>
    <w:rsid w:val="008D6A4D"/>
    <w:rsid w:val="008D6BAB"/>
    <w:rsid w:val="008D6BF3"/>
    <w:rsid w:val="008D6C79"/>
    <w:rsid w:val="008D6C81"/>
    <w:rsid w:val="008D7345"/>
    <w:rsid w:val="008D773A"/>
    <w:rsid w:val="008D7FB1"/>
    <w:rsid w:val="008E0035"/>
    <w:rsid w:val="008E0327"/>
    <w:rsid w:val="008E0472"/>
    <w:rsid w:val="008E0ECB"/>
    <w:rsid w:val="008E10D8"/>
    <w:rsid w:val="008E1210"/>
    <w:rsid w:val="008E1235"/>
    <w:rsid w:val="008E1566"/>
    <w:rsid w:val="008E15CB"/>
    <w:rsid w:val="008E17FC"/>
    <w:rsid w:val="008E185D"/>
    <w:rsid w:val="008E1926"/>
    <w:rsid w:val="008E1E7A"/>
    <w:rsid w:val="008E20F5"/>
    <w:rsid w:val="008E23C8"/>
    <w:rsid w:val="008E2830"/>
    <w:rsid w:val="008E29CF"/>
    <w:rsid w:val="008E385E"/>
    <w:rsid w:val="008E3968"/>
    <w:rsid w:val="008E3AF9"/>
    <w:rsid w:val="008E3E33"/>
    <w:rsid w:val="008E3F1C"/>
    <w:rsid w:val="008E4172"/>
    <w:rsid w:val="008E42C8"/>
    <w:rsid w:val="008E430A"/>
    <w:rsid w:val="008E47D1"/>
    <w:rsid w:val="008E4944"/>
    <w:rsid w:val="008E4AA7"/>
    <w:rsid w:val="008E4C06"/>
    <w:rsid w:val="008E52CD"/>
    <w:rsid w:val="008E53BB"/>
    <w:rsid w:val="008E5A27"/>
    <w:rsid w:val="008E61BA"/>
    <w:rsid w:val="008E620A"/>
    <w:rsid w:val="008E6789"/>
    <w:rsid w:val="008E6818"/>
    <w:rsid w:val="008E6A5B"/>
    <w:rsid w:val="008E6AE3"/>
    <w:rsid w:val="008E6B51"/>
    <w:rsid w:val="008E6CBF"/>
    <w:rsid w:val="008E6EBE"/>
    <w:rsid w:val="008E71CA"/>
    <w:rsid w:val="008E7A76"/>
    <w:rsid w:val="008E7AFB"/>
    <w:rsid w:val="008E7C5E"/>
    <w:rsid w:val="008E7DB3"/>
    <w:rsid w:val="008E7FB0"/>
    <w:rsid w:val="008F0230"/>
    <w:rsid w:val="008F03FC"/>
    <w:rsid w:val="008F0898"/>
    <w:rsid w:val="008F08B7"/>
    <w:rsid w:val="008F0A5D"/>
    <w:rsid w:val="008F11C9"/>
    <w:rsid w:val="008F1273"/>
    <w:rsid w:val="008F1284"/>
    <w:rsid w:val="008F1637"/>
    <w:rsid w:val="008F1975"/>
    <w:rsid w:val="008F1FDB"/>
    <w:rsid w:val="008F2340"/>
    <w:rsid w:val="008F24F5"/>
    <w:rsid w:val="008F2743"/>
    <w:rsid w:val="008F31D6"/>
    <w:rsid w:val="008F35FD"/>
    <w:rsid w:val="008F3882"/>
    <w:rsid w:val="008F3885"/>
    <w:rsid w:val="008F3A7D"/>
    <w:rsid w:val="008F428B"/>
    <w:rsid w:val="008F4F41"/>
    <w:rsid w:val="008F516B"/>
    <w:rsid w:val="008F6834"/>
    <w:rsid w:val="008F6995"/>
    <w:rsid w:val="008F6A4B"/>
    <w:rsid w:val="008F7208"/>
    <w:rsid w:val="008F75A8"/>
    <w:rsid w:val="008F7735"/>
    <w:rsid w:val="008F79E2"/>
    <w:rsid w:val="0090011C"/>
    <w:rsid w:val="009008DE"/>
    <w:rsid w:val="0090122E"/>
    <w:rsid w:val="0090234A"/>
    <w:rsid w:val="0090279C"/>
    <w:rsid w:val="00902A3B"/>
    <w:rsid w:val="009039DD"/>
    <w:rsid w:val="00903AC2"/>
    <w:rsid w:val="00903DCB"/>
    <w:rsid w:val="009042E9"/>
    <w:rsid w:val="00904322"/>
    <w:rsid w:val="009047FD"/>
    <w:rsid w:val="009048E6"/>
    <w:rsid w:val="00904F69"/>
    <w:rsid w:val="009052DF"/>
    <w:rsid w:val="009059C6"/>
    <w:rsid w:val="00905AE9"/>
    <w:rsid w:val="0090603F"/>
    <w:rsid w:val="009060D1"/>
    <w:rsid w:val="009064BE"/>
    <w:rsid w:val="009066A1"/>
    <w:rsid w:val="00906725"/>
    <w:rsid w:val="00906747"/>
    <w:rsid w:val="0090697A"/>
    <w:rsid w:val="00906AD5"/>
    <w:rsid w:val="00907591"/>
    <w:rsid w:val="009075F9"/>
    <w:rsid w:val="009100A6"/>
    <w:rsid w:val="009106F1"/>
    <w:rsid w:val="00910991"/>
    <w:rsid w:val="00910EDE"/>
    <w:rsid w:val="0091144B"/>
    <w:rsid w:val="00911619"/>
    <w:rsid w:val="00911B66"/>
    <w:rsid w:val="00911D9D"/>
    <w:rsid w:val="00911E59"/>
    <w:rsid w:val="00911E6F"/>
    <w:rsid w:val="009126A4"/>
    <w:rsid w:val="009127BE"/>
    <w:rsid w:val="00912949"/>
    <w:rsid w:val="0091297B"/>
    <w:rsid w:val="00913542"/>
    <w:rsid w:val="0091356F"/>
    <w:rsid w:val="0091367D"/>
    <w:rsid w:val="0091391F"/>
    <w:rsid w:val="00914224"/>
    <w:rsid w:val="00914AD9"/>
    <w:rsid w:val="00914BDE"/>
    <w:rsid w:val="00914F16"/>
    <w:rsid w:val="009159AE"/>
    <w:rsid w:val="00915C2B"/>
    <w:rsid w:val="00915D3F"/>
    <w:rsid w:val="00915FE3"/>
    <w:rsid w:val="00916113"/>
    <w:rsid w:val="00916147"/>
    <w:rsid w:val="009161FE"/>
    <w:rsid w:val="009164C3"/>
    <w:rsid w:val="00916EE1"/>
    <w:rsid w:val="00916FDC"/>
    <w:rsid w:val="0091718B"/>
    <w:rsid w:val="0091726C"/>
    <w:rsid w:val="00917404"/>
    <w:rsid w:val="009176B4"/>
    <w:rsid w:val="00917860"/>
    <w:rsid w:val="009179C7"/>
    <w:rsid w:val="00917D07"/>
    <w:rsid w:val="0092010A"/>
    <w:rsid w:val="00920C4F"/>
    <w:rsid w:val="00921471"/>
    <w:rsid w:val="009223B4"/>
    <w:rsid w:val="00922595"/>
    <w:rsid w:val="00922926"/>
    <w:rsid w:val="009229FF"/>
    <w:rsid w:val="0092307A"/>
    <w:rsid w:val="0092356E"/>
    <w:rsid w:val="00923A46"/>
    <w:rsid w:val="00923C7B"/>
    <w:rsid w:val="00924031"/>
    <w:rsid w:val="009243C6"/>
    <w:rsid w:val="009243EE"/>
    <w:rsid w:val="0092532E"/>
    <w:rsid w:val="00925C78"/>
    <w:rsid w:val="00925D34"/>
    <w:rsid w:val="0092610F"/>
    <w:rsid w:val="009261B8"/>
    <w:rsid w:val="0092626B"/>
    <w:rsid w:val="00926D60"/>
    <w:rsid w:val="00926DF2"/>
    <w:rsid w:val="00927240"/>
    <w:rsid w:val="00927BA0"/>
    <w:rsid w:val="00927E77"/>
    <w:rsid w:val="009308E8"/>
    <w:rsid w:val="009308EB"/>
    <w:rsid w:val="0093119A"/>
    <w:rsid w:val="009313AD"/>
    <w:rsid w:val="00931AE9"/>
    <w:rsid w:val="00931EAF"/>
    <w:rsid w:val="00931EF7"/>
    <w:rsid w:val="0093211E"/>
    <w:rsid w:val="00933004"/>
    <w:rsid w:val="0093304D"/>
    <w:rsid w:val="009331EE"/>
    <w:rsid w:val="009335A3"/>
    <w:rsid w:val="00933708"/>
    <w:rsid w:val="00933A10"/>
    <w:rsid w:val="00933FE8"/>
    <w:rsid w:val="00934367"/>
    <w:rsid w:val="00934B4C"/>
    <w:rsid w:val="00934F1A"/>
    <w:rsid w:val="009350AF"/>
    <w:rsid w:val="0093515C"/>
    <w:rsid w:val="009351D6"/>
    <w:rsid w:val="0093588F"/>
    <w:rsid w:val="00935BAD"/>
    <w:rsid w:val="00935CB7"/>
    <w:rsid w:val="0093609E"/>
    <w:rsid w:val="009363FD"/>
    <w:rsid w:val="009366B8"/>
    <w:rsid w:val="00936A5A"/>
    <w:rsid w:val="00936B76"/>
    <w:rsid w:val="00936D7F"/>
    <w:rsid w:val="00936FC8"/>
    <w:rsid w:val="00937B0A"/>
    <w:rsid w:val="00937C2C"/>
    <w:rsid w:val="00937C8A"/>
    <w:rsid w:val="00939496"/>
    <w:rsid w:val="00940232"/>
    <w:rsid w:val="00940617"/>
    <w:rsid w:val="009406A4"/>
    <w:rsid w:val="00940A6C"/>
    <w:rsid w:val="009412B6"/>
    <w:rsid w:val="0094141E"/>
    <w:rsid w:val="00941510"/>
    <w:rsid w:val="00941892"/>
    <w:rsid w:val="00941D15"/>
    <w:rsid w:val="009427E5"/>
    <w:rsid w:val="00942994"/>
    <w:rsid w:val="00942B68"/>
    <w:rsid w:val="00942D32"/>
    <w:rsid w:val="00942E54"/>
    <w:rsid w:val="00942F66"/>
    <w:rsid w:val="00942FA4"/>
    <w:rsid w:val="00943067"/>
    <w:rsid w:val="00943627"/>
    <w:rsid w:val="00943CD0"/>
    <w:rsid w:val="00943F03"/>
    <w:rsid w:val="00944593"/>
    <w:rsid w:val="00944711"/>
    <w:rsid w:val="00944AAD"/>
    <w:rsid w:val="00944D1F"/>
    <w:rsid w:val="00944ED4"/>
    <w:rsid w:val="00945A24"/>
    <w:rsid w:val="00945BEE"/>
    <w:rsid w:val="009460A4"/>
    <w:rsid w:val="00946597"/>
    <w:rsid w:val="00946CAB"/>
    <w:rsid w:val="00946D55"/>
    <w:rsid w:val="00947136"/>
    <w:rsid w:val="009506A4"/>
    <w:rsid w:val="00950852"/>
    <w:rsid w:val="00950E76"/>
    <w:rsid w:val="009515E7"/>
    <w:rsid w:val="009519DB"/>
    <w:rsid w:val="00951C8B"/>
    <w:rsid w:val="00952177"/>
    <w:rsid w:val="009537C2"/>
    <w:rsid w:val="00953C6F"/>
    <w:rsid w:val="00953D68"/>
    <w:rsid w:val="00953E79"/>
    <w:rsid w:val="00953EC5"/>
    <w:rsid w:val="00953FA8"/>
    <w:rsid w:val="009543D9"/>
    <w:rsid w:val="009545FF"/>
    <w:rsid w:val="009546B4"/>
    <w:rsid w:val="009546CF"/>
    <w:rsid w:val="00954F21"/>
    <w:rsid w:val="009553ED"/>
    <w:rsid w:val="009554E1"/>
    <w:rsid w:val="009558B7"/>
    <w:rsid w:val="00955BAD"/>
    <w:rsid w:val="00955D99"/>
    <w:rsid w:val="00955F8A"/>
    <w:rsid w:val="00956748"/>
    <w:rsid w:val="00956796"/>
    <w:rsid w:val="00956FC6"/>
    <w:rsid w:val="00957097"/>
    <w:rsid w:val="009571D7"/>
    <w:rsid w:val="0095729D"/>
    <w:rsid w:val="00957C77"/>
    <w:rsid w:val="009604E8"/>
    <w:rsid w:val="00960501"/>
    <w:rsid w:val="0096070C"/>
    <w:rsid w:val="00960DF5"/>
    <w:rsid w:val="00961709"/>
    <w:rsid w:val="00961791"/>
    <w:rsid w:val="00961E3E"/>
    <w:rsid w:val="00961F78"/>
    <w:rsid w:val="009623B6"/>
    <w:rsid w:val="00962742"/>
    <w:rsid w:val="00962CA4"/>
    <w:rsid w:val="00962D48"/>
    <w:rsid w:val="00963355"/>
    <w:rsid w:val="0096339D"/>
    <w:rsid w:val="009635CA"/>
    <w:rsid w:val="00963786"/>
    <w:rsid w:val="0096387E"/>
    <w:rsid w:val="009643A8"/>
    <w:rsid w:val="009644AC"/>
    <w:rsid w:val="00964635"/>
    <w:rsid w:val="00964AD5"/>
    <w:rsid w:val="00964CAA"/>
    <w:rsid w:val="00964E1A"/>
    <w:rsid w:val="00964EC6"/>
    <w:rsid w:val="0096504B"/>
    <w:rsid w:val="00965461"/>
    <w:rsid w:val="0096555F"/>
    <w:rsid w:val="0096600C"/>
    <w:rsid w:val="00966502"/>
    <w:rsid w:val="00966CDF"/>
    <w:rsid w:val="00967090"/>
    <w:rsid w:val="00967377"/>
    <w:rsid w:val="009673ED"/>
    <w:rsid w:val="00967538"/>
    <w:rsid w:val="0096756E"/>
    <w:rsid w:val="0096768B"/>
    <w:rsid w:val="009676B4"/>
    <w:rsid w:val="00967918"/>
    <w:rsid w:val="00967B32"/>
    <w:rsid w:val="00967CA9"/>
    <w:rsid w:val="00967F44"/>
    <w:rsid w:val="0097005F"/>
    <w:rsid w:val="00970326"/>
    <w:rsid w:val="009703A7"/>
    <w:rsid w:val="00970C5B"/>
    <w:rsid w:val="00970C84"/>
    <w:rsid w:val="00970E4D"/>
    <w:rsid w:val="009710FE"/>
    <w:rsid w:val="00971259"/>
    <w:rsid w:val="009712C3"/>
    <w:rsid w:val="00971315"/>
    <w:rsid w:val="00971663"/>
    <w:rsid w:val="009716FE"/>
    <w:rsid w:val="009721B1"/>
    <w:rsid w:val="0097235B"/>
    <w:rsid w:val="009726D0"/>
    <w:rsid w:val="00972A4C"/>
    <w:rsid w:val="00972B49"/>
    <w:rsid w:val="00972B5C"/>
    <w:rsid w:val="00972C06"/>
    <w:rsid w:val="00972DE2"/>
    <w:rsid w:val="00973652"/>
    <w:rsid w:val="009736AC"/>
    <w:rsid w:val="009736F6"/>
    <w:rsid w:val="0097374D"/>
    <w:rsid w:val="00973ED7"/>
    <w:rsid w:val="00974105"/>
    <w:rsid w:val="00974588"/>
    <w:rsid w:val="00974A47"/>
    <w:rsid w:val="00974CD1"/>
    <w:rsid w:val="00974F93"/>
    <w:rsid w:val="00975109"/>
    <w:rsid w:val="009754F7"/>
    <w:rsid w:val="00975916"/>
    <w:rsid w:val="009759E5"/>
    <w:rsid w:val="009759E8"/>
    <w:rsid w:val="00975B24"/>
    <w:rsid w:val="00976A8D"/>
    <w:rsid w:val="0098043C"/>
    <w:rsid w:val="00980555"/>
    <w:rsid w:val="00980674"/>
    <w:rsid w:val="009809EA"/>
    <w:rsid w:val="00980DD2"/>
    <w:rsid w:val="00981A1D"/>
    <w:rsid w:val="00981A9B"/>
    <w:rsid w:val="00981B2E"/>
    <w:rsid w:val="00981C6F"/>
    <w:rsid w:val="009823A4"/>
    <w:rsid w:val="009825C3"/>
    <w:rsid w:val="009825DC"/>
    <w:rsid w:val="009827A9"/>
    <w:rsid w:val="00982A85"/>
    <w:rsid w:val="00983762"/>
    <w:rsid w:val="009838ED"/>
    <w:rsid w:val="0098399E"/>
    <w:rsid w:val="00983F4F"/>
    <w:rsid w:val="00984488"/>
    <w:rsid w:val="009844B1"/>
    <w:rsid w:val="009849AB"/>
    <w:rsid w:val="009849AD"/>
    <w:rsid w:val="00984EB1"/>
    <w:rsid w:val="00985321"/>
    <w:rsid w:val="009858F7"/>
    <w:rsid w:val="009865E5"/>
    <w:rsid w:val="00986734"/>
    <w:rsid w:val="0098682E"/>
    <w:rsid w:val="0098693B"/>
    <w:rsid w:val="009869D5"/>
    <w:rsid w:val="00986E21"/>
    <w:rsid w:val="00986F3B"/>
    <w:rsid w:val="00987066"/>
    <w:rsid w:val="0098708B"/>
    <w:rsid w:val="009871AE"/>
    <w:rsid w:val="00987418"/>
    <w:rsid w:val="00987A7C"/>
    <w:rsid w:val="00987ECF"/>
    <w:rsid w:val="009907FA"/>
    <w:rsid w:val="00990F31"/>
    <w:rsid w:val="00990FB1"/>
    <w:rsid w:val="0099121D"/>
    <w:rsid w:val="00991451"/>
    <w:rsid w:val="009916AC"/>
    <w:rsid w:val="00991700"/>
    <w:rsid w:val="00991EB9"/>
    <w:rsid w:val="00991F58"/>
    <w:rsid w:val="00991F59"/>
    <w:rsid w:val="009920D6"/>
    <w:rsid w:val="00992235"/>
    <w:rsid w:val="00992361"/>
    <w:rsid w:val="00992672"/>
    <w:rsid w:val="00992A1F"/>
    <w:rsid w:val="00992A8E"/>
    <w:rsid w:val="00992B3D"/>
    <w:rsid w:val="00992DF6"/>
    <w:rsid w:val="00993036"/>
    <w:rsid w:val="009931C2"/>
    <w:rsid w:val="00993228"/>
    <w:rsid w:val="00993B8E"/>
    <w:rsid w:val="00993E17"/>
    <w:rsid w:val="00994131"/>
    <w:rsid w:val="009941B4"/>
    <w:rsid w:val="009946A4"/>
    <w:rsid w:val="00994AB4"/>
    <w:rsid w:val="00994AD2"/>
    <w:rsid w:val="00994C16"/>
    <w:rsid w:val="009953C5"/>
    <w:rsid w:val="00995696"/>
    <w:rsid w:val="00995944"/>
    <w:rsid w:val="00995B6F"/>
    <w:rsid w:val="009963B8"/>
    <w:rsid w:val="009964A3"/>
    <w:rsid w:val="00996686"/>
    <w:rsid w:val="00996A6D"/>
    <w:rsid w:val="00996C92"/>
    <w:rsid w:val="009972E7"/>
    <w:rsid w:val="009977B8"/>
    <w:rsid w:val="00997F1F"/>
    <w:rsid w:val="009A050D"/>
    <w:rsid w:val="009A08AB"/>
    <w:rsid w:val="009A0EBD"/>
    <w:rsid w:val="009A101A"/>
    <w:rsid w:val="009A114C"/>
    <w:rsid w:val="009A1C19"/>
    <w:rsid w:val="009A1FFD"/>
    <w:rsid w:val="009A22B4"/>
    <w:rsid w:val="009A2313"/>
    <w:rsid w:val="009A26C4"/>
    <w:rsid w:val="009A278F"/>
    <w:rsid w:val="009A28CD"/>
    <w:rsid w:val="009A3392"/>
    <w:rsid w:val="009A3C8A"/>
    <w:rsid w:val="009A3D46"/>
    <w:rsid w:val="009A4116"/>
    <w:rsid w:val="009A422D"/>
    <w:rsid w:val="009A45B6"/>
    <w:rsid w:val="009A4BC7"/>
    <w:rsid w:val="009A4DA4"/>
    <w:rsid w:val="009A4F31"/>
    <w:rsid w:val="009A5241"/>
    <w:rsid w:val="009A533F"/>
    <w:rsid w:val="009A60AB"/>
    <w:rsid w:val="009A6D64"/>
    <w:rsid w:val="009A7B70"/>
    <w:rsid w:val="009A7B80"/>
    <w:rsid w:val="009B0099"/>
    <w:rsid w:val="009B0151"/>
    <w:rsid w:val="009B141D"/>
    <w:rsid w:val="009B1567"/>
    <w:rsid w:val="009B1832"/>
    <w:rsid w:val="009B197C"/>
    <w:rsid w:val="009B1A78"/>
    <w:rsid w:val="009B1BFB"/>
    <w:rsid w:val="009B213F"/>
    <w:rsid w:val="009B26DD"/>
    <w:rsid w:val="009B28D2"/>
    <w:rsid w:val="009B2D1B"/>
    <w:rsid w:val="009B2FBE"/>
    <w:rsid w:val="009B33A0"/>
    <w:rsid w:val="009B34CC"/>
    <w:rsid w:val="009B3606"/>
    <w:rsid w:val="009B3931"/>
    <w:rsid w:val="009B3C3A"/>
    <w:rsid w:val="009B46CB"/>
    <w:rsid w:val="009B4A21"/>
    <w:rsid w:val="009B4B05"/>
    <w:rsid w:val="009B55FB"/>
    <w:rsid w:val="009B58DA"/>
    <w:rsid w:val="009B5902"/>
    <w:rsid w:val="009B5B65"/>
    <w:rsid w:val="009B5E14"/>
    <w:rsid w:val="009B5FA5"/>
    <w:rsid w:val="009B66C7"/>
    <w:rsid w:val="009B73CB"/>
    <w:rsid w:val="009B7531"/>
    <w:rsid w:val="009B7645"/>
    <w:rsid w:val="009B77A8"/>
    <w:rsid w:val="009B7C85"/>
    <w:rsid w:val="009C010A"/>
    <w:rsid w:val="009C0310"/>
    <w:rsid w:val="009C05F5"/>
    <w:rsid w:val="009C08D6"/>
    <w:rsid w:val="009C0C88"/>
    <w:rsid w:val="009C1010"/>
    <w:rsid w:val="009C107E"/>
    <w:rsid w:val="009C134F"/>
    <w:rsid w:val="009C13BC"/>
    <w:rsid w:val="009C14DB"/>
    <w:rsid w:val="009C19C7"/>
    <w:rsid w:val="009C1DA5"/>
    <w:rsid w:val="009C1F6D"/>
    <w:rsid w:val="009C2172"/>
    <w:rsid w:val="009C2231"/>
    <w:rsid w:val="009C2357"/>
    <w:rsid w:val="009C261B"/>
    <w:rsid w:val="009C26D8"/>
    <w:rsid w:val="009C2849"/>
    <w:rsid w:val="009C2FD2"/>
    <w:rsid w:val="009C329A"/>
    <w:rsid w:val="009C34DA"/>
    <w:rsid w:val="009C3537"/>
    <w:rsid w:val="009C3A3F"/>
    <w:rsid w:val="009C41AA"/>
    <w:rsid w:val="009C43F2"/>
    <w:rsid w:val="009C43FD"/>
    <w:rsid w:val="009C4618"/>
    <w:rsid w:val="009C4814"/>
    <w:rsid w:val="009C4C76"/>
    <w:rsid w:val="009C5CE2"/>
    <w:rsid w:val="009C6118"/>
    <w:rsid w:val="009C7225"/>
    <w:rsid w:val="009C7285"/>
    <w:rsid w:val="009C7302"/>
    <w:rsid w:val="009C7384"/>
    <w:rsid w:val="009C74BA"/>
    <w:rsid w:val="009C74E6"/>
    <w:rsid w:val="009C76B0"/>
    <w:rsid w:val="009C79E9"/>
    <w:rsid w:val="009C7F3B"/>
    <w:rsid w:val="009CF914"/>
    <w:rsid w:val="009D0079"/>
    <w:rsid w:val="009D0891"/>
    <w:rsid w:val="009D08BB"/>
    <w:rsid w:val="009D090B"/>
    <w:rsid w:val="009D0933"/>
    <w:rsid w:val="009D0AA9"/>
    <w:rsid w:val="009D0FF0"/>
    <w:rsid w:val="009D1326"/>
    <w:rsid w:val="009D1393"/>
    <w:rsid w:val="009D16ED"/>
    <w:rsid w:val="009D1A39"/>
    <w:rsid w:val="009D1AF0"/>
    <w:rsid w:val="009D1C4F"/>
    <w:rsid w:val="009D216E"/>
    <w:rsid w:val="009D21C5"/>
    <w:rsid w:val="009D25FE"/>
    <w:rsid w:val="009D2650"/>
    <w:rsid w:val="009D2853"/>
    <w:rsid w:val="009D3047"/>
    <w:rsid w:val="009D3E50"/>
    <w:rsid w:val="009D4775"/>
    <w:rsid w:val="009D484C"/>
    <w:rsid w:val="009D4858"/>
    <w:rsid w:val="009D4BC7"/>
    <w:rsid w:val="009D4C0C"/>
    <w:rsid w:val="009D4FB3"/>
    <w:rsid w:val="009D5324"/>
    <w:rsid w:val="009D5344"/>
    <w:rsid w:val="009D5602"/>
    <w:rsid w:val="009D570A"/>
    <w:rsid w:val="009D61F7"/>
    <w:rsid w:val="009D6B22"/>
    <w:rsid w:val="009D6F6C"/>
    <w:rsid w:val="009D7D2C"/>
    <w:rsid w:val="009D7E1A"/>
    <w:rsid w:val="009D7E22"/>
    <w:rsid w:val="009E0B76"/>
    <w:rsid w:val="009E0DEC"/>
    <w:rsid w:val="009E0ED8"/>
    <w:rsid w:val="009E10B6"/>
    <w:rsid w:val="009E1163"/>
    <w:rsid w:val="009E13B8"/>
    <w:rsid w:val="009E16C0"/>
    <w:rsid w:val="009E1B0C"/>
    <w:rsid w:val="009E1C10"/>
    <w:rsid w:val="009E1C30"/>
    <w:rsid w:val="009E218C"/>
    <w:rsid w:val="009E223B"/>
    <w:rsid w:val="009E2336"/>
    <w:rsid w:val="009E24C1"/>
    <w:rsid w:val="009E308D"/>
    <w:rsid w:val="009E30EB"/>
    <w:rsid w:val="009E358D"/>
    <w:rsid w:val="009E398F"/>
    <w:rsid w:val="009E39ED"/>
    <w:rsid w:val="009E3EB4"/>
    <w:rsid w:val="009E430F"/>
    <w:rsid w:val="009E4575"/>
    <w:rsid w:val="009E4645"/>
    <w:rsid w:val="009E4810"/>
    <w:rsid w:val="009E48AF"/>
    <w:rsid w:val="009E4A2E"/>
    <w:rsid w:val="009E4ECA"/>
    <w:rsid w:val="009E52DF"/>
    <w:rsid w:val="009E57E4"/>
    <w:rsid w:val="009E5E92"/>
    <w:rsid w:val="009E5F61"/>
    <w:rsid w:val="009E61AE"/>
    <w:rsid w:val="009E6411"/>
    <w:rsid w:val="009E69CD"/>
    <w:rsid w:val="009E7635"/>
    <w:rsid w:val="009E7825"/>
    <w:rsid w:val="009E7CDF"/>
    <w:rsid w:val="009F0245"/>
    <w:rsid w:val="009F0252"/>
    <w:rsid w:val="009F057B"/>
    <w:rsid w:val="009F06F6"/>
    <w:rsid w:val="009F0751"/>
    <w:rsid w:val="009F0A1B"/>
    <w:rsid w:val="009F15C8"/>
    <w:rsid w:val="009F221B"/>
    <w:rsid w:val="009F2481"/>
    <w:rsid w:val="009F24F9"/>
    <w:rsid w:val="009F27E9"/>
    <w:rsid w:val="009F2B7F"/>
    <w:rsid w:val="009F3181"/>
    <w:rsid w:val="009F4134"/>
    <w:rsid w:val="009F4809"/>
    <w:rsid w:val="009F4935"/>
    <w:rsid w:val="009F4AA5"/>
    <w:rsid w:val="009F4DFA"/>
    <w:rsid w:val="009F5192"/>
    <w:rsid w:val="009F536B"/>
    <w:rsid w:val="009F58A5"/>
    <w:rsid w:val="009F5AB3"/>
    <w:rsid w:val="009F5C00"/>
    <w:rsid w:val="009F5C88"/>
    <w:rsid w:val="009F5E6B"/>
    <w:rsid w:val="009F5EEB"/>
    <w:rsid w:val="009F5F85"/>
    <w:rsid w:val="009F6BF1"/>
    <w:rsid w:val="009F6D9E"/>
    <w:rsid w:val="009F6EC8"/>
    <w:rsid w:val="009F6F18"/>
    <w:rsid w:val="009F738D"/>
    <w:rsid w:val="009F75F7"/>
    <w:rsid w:val="009F7BF3"/>
    <w:rsid w:val="00A001ED"/>
    <w:rsid w:val="00A004D1"/>
    <w:rsid w:val="00A0098E"/>
    <w:rsid w:val="00A017B1"/>
    <w:rsid w:val="00A018C6"/>
    <w:rsid w:val="00A01A99"/>
    <w:rsid w:val="00A02A82"/>
    <w:rsid w:val="00A02C9A"/>
    <w:rsid w:val="00A030B3"/>
    <w:rsid w:val="00A030B7"/>
    <w:rsid w:val="00A0313A"/>
    <w:rsid w:val="00A03484"/>
    <w:rsid w:val="00A03850"/>
    <w:rsid w:val="00A038DE"/>
    <w:rsid w:val="00A03B32"/>
    <w:rsid w:val="00A040C1"/>
    <w:rsid w:val="00A0414B"/>
    <w:rsid w:val="00A042C1"/>
    <w:rsid w:val="00A04636"/>
    <w:rsid w:val="00A0465D"/>
    <w:rsid w:val="00A04739"/>
    <w:rsid w:val="00A047CA"/>
    <w:rsid w:val="00A048EC"/>
    <w:rsid w:val="00A04D03"/>
    <w:rsid w:val="00A05373"/>
    <w:rsid w:val="00A055CE"/>
    <w:rsid w:val="00A05C4E"/>
    <w:rsid w:val="00A06105"/>
    <w:rsid w:val="00A0625A"/>
    <w:rsid w:val="00A06394"/>
    <w:rsid w:val="00A06600"/>
    <w:rsid w:val="00A069E9"/>
    <w:rsid w:val="00A0712A"/>
    <w:rsid w:val="00A071E6"/>
    <w:rsid w:val="00A07704"/>
    <w:rsid w:val="00A07726"/>
    <w:rsid w:val="00A07B38"/>
    <w:rsid w:val="00A07D08"/>
    <w:rsid w:val="00A07D31"/>
    <w:rsid w:val="00A10135"/>
    <w:rsid w:val="00A10917"/>
    <w:rsid w:val="00A10E08"/>
    <w:rsid w:val="00A10F3A"/>
    <w:rsid w:val="00A117DC"/>
    <w:rsid w:val="00A1191B"/>
    <w:rsid w:val="00A11965"/>
    <w:rsid w:val="00A1199B"/>
    <w:rsid w:val="00A11B37"/>
    <w:rsid w:val="00A1210B"/>
    <w:rsid w:val="00A1220E"/>
    <w:rsid w:val="00A1271F"/>
    <w:rsid w:val="00A133C8"/>
    <w:rsid w:val="00A1357F"/>
    <w:rsid w:val="00A13977"/>
    <w:rsid w:val="00A13AB9"/>
    <w:rsid w:val="00A13C59"/>
    <w:rsid w:val="00A14015"/>
    <w:rsid w:val="00A14439"/>
    <w:rsid w:val="00A14E0B"/>
    <w:rsid w:val="00A15C83"/>
    <w:rsid w:val="00A15FD1"/>
    <w:rsid w:val="00A16057"/>
    <w:rsid w:val="00A164A6"/>
    <w:rsid w:val="00A1693D"/>
    <w:rsid w:val="00A16A66"/>
    <w:rsid w:val="00A17112"/>
    <w:rsid w:val="00A1752C"/>
    <w:rsid w:val="00A178D9"/>
    <w:rsid w:val="00A17BF4"/>
    <w:rsid w:val="00A203BE"/>
    <w:rsid w:val="00A2043F"/>
    <w:rsid w:val="00A20758"/>
    <w:rsid w:val="00A209C5"/>
    <w:rsid w:val="00A20D50"/>
    <w:rsid w:val="00A2108A"/>
    <w:rsid w:val="00A2109D"/>
    <w:rsid w:val="00A2156F"/>
    <w:rsid w:val="00A22308"/>
    <w:rsid w:val="00A22649"/>
    <w:rsid w:val="00A22A98"/>
    <w:rsid w:val="00A22C0C"/>
    <w:rsid w:val="00A23436"/>
    <w:rsid w:val="00A2375B"/>
    <w:rsid w:val="00A23A7E"/>
    <w:rsid w:val="00A23C78"/>
    <w:rsid w:val="00A23E38"/>
    <w:rsid w:val="00A24036"/>
    <w:rsid w:val="00A24170"/>
    <w:rsid w:val="00A24284"/>
    <w:rsid w:val="00A2491B"/>
    <w:rsid w:val="00A24A21"/>
    <w:rsid w:val="00A24C74"/>
    <w:rsid w:val="00A24FF8"/>
    <w:rsid w:val="00A250BD"/>
    <w:rsid w:val="00A25190"/>
    <w:rsid w:val="00A25392"/>
    <w:rsid w:val="00A2581B"/>
    <w:rsid w:val="00A258BB"/>
    <w:rsid w:val="00A25AAB"/>
    <w:rsid w:val="00A25C9C"/>
    <w:rsid w:val="00A25D67"/>
    <w:rsid w:val="00A25DC1"/>
    <w:rsid w:val="00A2626F"/>
    <w:rsid w:val="00A26491"/>
    <w:rsid w:val="00A26BE9"/>
    <w:rsid w:val="00A26BEE"/>
    <w:rsid w:val="00A26D1B"/>
    <w:rsid w:val="00A26DEA"/>
    <w:rsid w:val="00A26DF2"/>
    <w:rsid w:val="00A26E51"/>
    <w:rsid w:val="00A27367"/>
    <w:rsid w:val="00A27724"/>
    <w:rsid w:val="00A27ED4"/>
    <w:rsid w:val="00A30099"/>
    <w:rsid w:val="00A31166"/>
    <w:rsid w:val="00A31657"/>
    <w:rsid w:val="00A31742"/>
    <w:rsid w:val="00A31917"/>
    <w:rsid w:val="00A31BBA"/>
    <w:rsid w:val="00A31E1C"/>
    <w:rsid w:val="00A31F4A"/>
    <w:rsid w:val="00A3201B"/>
    <w:rsid w:val="00A3212A"/>
    <w:rsid w:val="00A32D69"/>
    <w:rsid w:val="00A32E34"/>
    <w:rsid w:val="00A32FE5"/>
    <w:rsid w:val="00A33131"/>
    <w:rsid w:val="00A331C5"/>
    <w:rsid w:val="00A333A6"/>
    <w:rsid w:val="00A3434F"/>
    <w:rsid w:val="00A34572"/>
    <w:rsid w:val="00A34B32"/>
    <w:rsid w:val="00A34F5A"/>
    <w:rsid w:val="00A3557E"/>
    <w:rsid w:val="00A358B6"/>
    <w:rsid w:val="00A3650F"/>
    <w:rsid w:val="00A36A08"/>
    <w:rsid w:val="00A36B1B"/>
    <w:rsid w:val="00A36B62"/>
    <w:rsid w:val="00A36FEB"/>
    <w:rsid w:val="00A3705A"/>
    <w:rsid w:val="00A3717C"/>
    <w:rsid w:val="00A372BD"/>
    <w:rsid w:val="00A37342"/>
    <w:rsid w:val="00A37497"/>
    <w:rsid w:val="00A374A0"/>
    <w:rsid w:val="00A37827"/>
    <w:rsid w:val="00A37A1E"/>
    <w:rsid w:val="00A37B0F"/>
    <w:rsid w:val="00A40002"/>
    <w:rsid w:val="00A400B3"/>
    <w:rsid w:val="00A40104"/>
    <w:rsid w:val="00A409FC"/>
    <w:rsid w:val="00A40A83"/>
    <w:rsid w:val="00A40CB5"/>
    <w:rsid w:val="00A40F77"/>
    <w:rsid w:val="00A410E5"/>
    <w:rsid w:val="00A41269"/>
    <w:rsid w:val="00A413C6"/>
    <w:rsid w:val="00A4159B"/>
    <w:rsid w:val="00A41BC6"/>
    <w:rsid w:val="00A41C29"/>
    <w:rsid w:val="00A4224E"/>
    <w:rsid w:val="00A42708"/>
    <w:rsid w:val="00A4333C"/>
    <w:rsid w:val="00A4355D"/>
    <w:rsid w:val="00A43EB5"/>
    <w:rsid w:val="00A4433F"/>
    <w:rsid w:val="00A44463"/>
    <w:rsid w:val="00A452D6"/>
    <w:rsid w:val="00A457C0"/>
    <w:rsid w:val="00A46128"/>
    <w:rsid w:val="00A46420"/>
    <w:rsid w:val="00A46692"/>
    <w:rsid w:val="00A46851"/>
    <w:rsid w:val="00A46E03"/>
    <w:rsid w:val="00A47420"/>
    <w:rsid w:val="00A47490"/>
    <w:rsid w:val="00A50310"/>
    <w:rsid w:val="00A50C12"/>
    <w:rsid w:val="00A51088"/>
    <w:rsid w:val="00A51499"/>
    <w:rsid w:val="00A51A17"/>
    <w:rsid w:val="00A529D9"/>
    <w:rsid w:val="00A52EA1"/>
    <w:rsid w:val="00A53452"/>
    <w:rsid w:val="00A535C6"/>
    <w:rsid w:val="00A5388C"/>
    <w:rsid w:val="00A53A22"/>
    <w:rsid w:val="00A544C6"/>
    <w:rsid w:val="00A54701"/>
    <w:rsid w:val="00A54A33"/>
    <w:rsid w:val="00A54F63"/>
    <w:rsid w:val="00A550EA"/>
    <w:rsid w:val="00A5521C"/>
    <w:rsid w:val="00A554BE"/>
    <w:rsid w:val="00A55872"/>
    <w:rsid w:val="00A55AB4"/>
    <w:rsid w:val="00A55C61"/>
    <w:rsid w:val="00A55CA4"/>
    <w:rsid w:val="00A564B4"/>
    <w:rsid w:val="00A566E3"/>
    <w:rsid w:val="00A56FAE"/>
    <w:rsid w:val="00A56FC7"/>
    <w:rsid w:val="00A57246"/>
    <w:rsid w:val="00A574FD"/>
    <w:rsid w:val="00A57590"/>
    <w:rsid w:val="00A575DC"/>
    <w:rsid w:val="00A57E1F"/>
    <w:rsid w:val="00A57FA6"/>
    <w:rsid w:val="00A6072B"/>
    <w:rsid w:val="00A60C0B"/>
    <w:rsid w:val="00A60D20"/>
    <w:rsid w:val="00A60DB5"/>
    <w:rsid w:val="00A61288"/>
    <w:rsid w:val="00A613AE"/>
    <w:rsid w:val="00A614DA"/>
    <w:rsid w:val="00A61B4F"/>
    <w:rsid w:val="00A61D93"/>
    <w:rsid w:val="00A61E7E"/>
    <w:rsid w:val="00A62148"/>
    <w:rsid w:val="00A62A19"/>
    <w:rsid w:val="00A62AB0"/>
    <w:rsid w:val="00A62AE3"/>
    <w:rsid w:val="00A62B25"/>
    <w:rsid w:val="00A62EEB"/>
    <w:rsid w:val="00A63104"/>
    <w:rsid w:val="00A63152"/>
    <w:rsid w:val="00A6359C"/>
    <w:rsid w:val="00A637D7"/>
    <w:rsid w:val="00A63A2D"/>
    <w:rsid w:val="00A64162"/>
    <w:rsid w:val="00A6416D"/>
    <w:rsid w:val="00A64183"/>
    <w:rsid w:val="00A645E4"/>
    <w:rsid w:val="00A648A5"/>
    <w:rsid w:val="00A65143"/>
    <w:rsid w:val="00A651B5"/>
    <w:rsid w:val="00A65746"/>
    <w:rsid w:val="00A658BB"/>
    <w:rsid w:val="00A660F2"/>
    <w:rsid w:val="00A668D9"/>
    <w:rsid w:val="00A6692F"/>
    <w:rsid w:val="00A66EA9"/>
    <w:rsid w:val="00A66FA6"/>
    <w:rsid w:val="00A678DF"/>
    <w:rsid w:val="00A707F3"/>
    <w:rsid w:val="00A71182"/>
    <w:rsid w:val="00A71406"/>
    <w:rsid w:val="00A717B7"/>
    <w:rsid w:val="00A718B6"/>
    <w:rsid w:val="00A71ABC"/>
    <w:rsid w:val="00A71C6C"/>
    <w:rsid w:val="00A71E18"/>
    <w:rsid w:val="00A720C0"/>
    <w:rsid w:val="00A722E4"/>
    <w:rsid w:val="00A72544"/>
    <w:rsid w:val="00A72ACE"/>
    <w:rsid w:val="00A73012"/>
    <w:rsid w:val="00A733F8"/>
    <w:rsid w:val="00A73AB2"/>
    <w:rsid w:val="00A74AB9"/>
    <w:rsid w:val="00A74BE0"/>
    <w:rsid w:val="00A74E59"/>
    <w:rsid w:val="00A75099"/>
    <w:rsid w:val="00A753C2"/>
    <w:rsid w:val="00A75972"/>
    <w:rsid w:val="00A759FA"/>
    <w:rsid w:val="00A76256"/>
    <w:rsid w:val="00A7651B"/>
    <w:rsid w:val="00A76C08"/>
    <w:rsid w:val="00A7791B"/>
    <w:rsid w:val="00A77AAD"/>
    <w:rsid w:val="00A77FDD"/>
    <w:rsid w:val="00A80721"/>
    <w:rsid w:val="00A80D36"/>
    <w:rsid w:val="00A80DE3"/>
    <w:rsid w:val="00A8113B"/>
    <w:rsid w:val="00A8134C"/>
    <w:rsid w:val="00A81CE0"/>
    <w:rsid w:val="00A822BC"/>
    <w:rsid w:val="00A826DF"/>
    <w:rsid w:val="00A82A8D"/>
    <w:rsid w:val="00A82D99"/>
    <w:rsid w:val="00A82F64"/>
    <w:rsid w:val="00A83123"/>
    <w:rsid w:val="00A83522"/>
    <w:rsid w:val="00A837FE"/>
    <w:rsid w:val="00A83858"/>
    <w:rsid w:val="00A8495B"/>
    <w:rsid w:val="00A84977"/>
    <w:rsid w:val="00A850FB"/>
    <w:rsid w:val="00A85460"/>
    <w:rsid w:val="00A854EC"/>
    <w:rsid w:val="00A854F1"/>
    <w:rsid w:val="00A85781"/>
    <w:rsid w:val="00A857D0"/>
    <w:rsid w:val="00A85AC6"/>
    <w:rsid w:val="00A86153"/>
    <w:rsid w:val="00A8642D"/>
    <w:rsid w:val="00A86443"/>
    <w:rsid w:val="00A865F6"/>
    <w:rsid w:val="00A868AB"/>
    <w:rsid w:val="00A8713F"/>
    <w:rsid w:val="00A87351"/>
    <w:rsid w:val="00A874F6"/>
    <w:rsid w:val="00A875C2"/>
    <w:rsid w:val="00A87771"/>
    <w:rsid w:val="00A87A11"/>
    <w:rsid w:val="00A87B93"/>
    <w:rsid w:val="00A9005D"/>
    <w:rsid w:val="00A90181"/>
    <w:rsid w:val="00A9042C"/>
    <w:rsid w:val="00A90551"/>
    <w:rsid w:val="00A9087D"/>
    <w:rsid w:val="00A90C13"/>
    <w:rsid w:val="00A90F30"/>
    <w:rsid w:val="00A91042"/>
    <w:rsid w:val="00A91072"/>
    <w:rsid w:val="00A9198D"/>
    <w:rsid w:val="00A91A77"/>
    <w:rsid w:val="00A91EE8"/>
    <w:rsid w:val="00A92157"/>
    <w:rsid w:val="00A92337"/>
    <w:rsid w:val="00A92596"/>
    <w:rsid w:val="00A92B1B"/>
    <w:rsid w:val="00A92C7C"/>
    <w:rsid w:val="00A9301E"/>
    <w:rsid w:val="00A93020"/>
    <w:rsid w:val="00A93060"/>
    <w:rsid w:val="00A937AE"/>
    <w:rsid w:val="00A939DA"/>
    <w:rsid w:val="00A93E0B"/>
    <w:rsid w:val="00A93E40"/>
    <w:rsid w:val="00A93F34"/>
    <w:rsid w:val="00A94A62"/>
    <w:rsid w:val="00A94C18"/>
    <w:rsid w:val="00A94C27"/>
    <w:rsid w:val="00A94EF8"/>
    <w:rsid w:val="00A9573D"/>
    <w:rsid w:val="00A9579A"/>
    <w:rsid w:val="00A95E7E"/>
    <w:rsid w:val="00A95F32"/>
    <w:rsid w:val="00A964E0"/>
    <w:rsid w:val="00A97600"/>
    <w:rsid w:val="00A97C6D"/>
    <w:rsid w:val="00A97FBB"/>
    <w:rsid w:val="00AA068B"/>
    <w:rsid w:val="00AA0A8E"/>
    <w:rsid w:val="00AA0C49"/>
    <w:rsid w:val="00AA1368"/>
    <w:rsid w:val="00AA14EC"/>
    <w:rsid w:val="00AA15F0"/>
    <w:rsid w:val="00AA1E70"/>
    <w:rsid w:val="00AA2060"/>
    <w:rsid w:val="00AA2903"/>
    <w:rsid w:val="00AA2C76"/>
    <w:rsid w:val="00AA305C"/>
    <w:rsid w:val="00AA3524"/>
    <w:rsid w:val="00AA35B0"/>
    <w:rsid w:val="00AA37AC"/>
    <w:rsid w:val="00AA39BA"/>
    <w:rsid w:val="00AA3B90"/>
    <w:rsid w:val="00AA3F06"/>
    <w:rsid w:val="00AA4075"/>
    <w:rsid w:val="00AA40FC"/>
    <w:rsid w:val="00AA45A6"/>
    <w:rsid w:val="00AA46DD"/>
    <w:rsid w:val="00AA484D"/>
    <w:rsid w:val="00AA4CEF"/>
    <w:rsid w:val="00AA4F76"/>
    <w:rsid w:val="00AA55EF"/>
    <w:rsid w:val="00AA56C2"/>
    <w:rsid w:val="00AA56CD"/>
    <w:rsid w:val="00AA5AB4"/>
    <w:rsid w:val="00AA5D34"/>
    <w:rsid w:val="00AA60B4"/>
    <w:rsid w:val="00AA6B2D"/>
    <w:rsid w:val="00AA71E4"/>
    <w:rsid w:val="00AA734D"/>
    <w:rsid w:val="00AA7688"/>
    <w:rsid w:val="00AA7F0F"/>
    <w:rsid w:val="00AB079A"/>
    <w:rsid w:val="00AB0A24"/>
    <w:rsid w:val="00AB0F17"/>
    <w:rsid w:val="00AB1560"/>
    <w:rsid w:val="00AB1653"/>
    <w:rsid w:val="00AB1925"/>
    <w:rsid w:val="00AB1A82"/>
    <w:rsid w:val="00AB1E2F"/>
    <w:rsid w:val="00AB1E59"/>
    <w:rsid w:val="00AB262B"/>
    <w:rsid w:val="00AB2D2F"/>
    <w:rsid w:val="00AB2D85"/>
    <w:rsid w:val="00AB2F06"/>
    <w:rsid w:val="00AB2FE9"/>
    <w:rsid w:val="00AB3538"/>
    <w:rsid w:val="00AB3943"/>
    <w:rsid w:val="00AB39D3"/>
    <w:rsid w:val="00AB3C7D"/>
    <w:rsid w:val="00AB3EEE"/>
    <w:rsid w:val="00AB4067"/>
    <w:rsid w:val="00AB4347"/>
    <w:rsid w:val="00AB4689"/>
    <w:rsid w:val="00AB4BF7"/>
    <w:rsid w:val="00AB4C2F"/>
    <w:rsid w:val="00AB4E0D"/>
    <w:rsid w:val="00AB4E7E"/>
    <w:rsid w:val="00AB4EBF"/>
    <w:rsid w:val="00AB4EC1"/>
    <w:rsid w:val="00AB551B"/>
    <w:rsid w:val="00AB5670"/>
    <w:rsid w:val="00AB57C0"/>
    <w:rsid w:val="00AB5C20"/>
    <w:rsid w:val="00AB622C"/>
    <w:rsid w:val="00AB678F"/>
    <w:rsid w:val="00AB6930"/>
    <w:rsid w:val="00AB6B1C"/>
    <w:rsid w:val="00AB6CB3"/>
    <w:rsid w:val="00AB6CD6"/>
    <w:rsid w:val="00AB7150"/>
    <w:rsid w:val="00AB7AF1"/>
    <w:rsid w:val="00AC0041"/>
    <w:rsid w:val="00AC041A"/>
    <w:rsid w:val="00AC0492"/>
    <w:rsid w:val="00AC170A"/>
    <w:rsid w:val="00AC1B39"/>
    <w:rsid w:val="00AC247F"/>
    <w:rsid w:val="00AC254B"/>
    <w:rsid w:val="00AC25C4"/>
    <w:rsid w:val="00AC26C1"/>
    <w:rsid w:val="00AC26E3"/>
    <w:rsid w:val="00AC2F27"/>
    <w:rsid w:val="00AC2F5F"/>
    <w:rsid w:val="00AC3142"/>
    <w:rsid w:val="00AC35C8"/>
    <w:rsid w:val="00AC4055"/>
    <w:rsid w:val="00AC470D"/>
    <w:rsid w:val="00AC481A"/>
    <w:rsid w:val="00AC49C3"/>
    <w:rsid w:val="00AC4A04"/>
    <w:rsid w:val="00AC55AE"/>
    <w:rsid w:val="00AC566D"/>
    <w:rsid w:val="00AC5A67"/>
    <w:rsid w:val="00AC5A71"/>
    <w:rsid w:val="00AC5A7E"/>
    <w:rsid w:val="00AC5D06"/>
    <w:rsid w:val="00AC5D1E"/>
    <w:rsid w:val="00AC611A"/>
    <w:rsid w:val="00AC64C8"/>
    <w:rsid w:val="00AC6809"/>
    <w:rsid w:val="00AC6988"/>
    <w:rsid w:val="00AC6C21"/>
    <w:rsid w:val="00AC7420"/>
    <w:rsid w:val="00AC7A40"/>
    <w:rsid w:val="00AD0001"/>
    <w:rsid w:val="00AD05F4"/>
    <w:rsid w:val="00AD0822"/>
    <w:rsid w:val="00AD09C6"/>
    <w:rsid w:val="00AD102A"/>
    <w:rsid w:val="00AD107C"/>
    <w:rsid w:val="00AD1317"/>
    <w:rsid w:val="00AD13F2"/>
    <w:rsid w:val="00AD1A38"/>
    <w:rsid w:val="00AD1B5F"/>
    <w:rsid w:val="00AD24F5"/>
    <w:rsid w:val="00AD26F3"/>
    <w:rsid w:val="00AD34F7"/>
    <w:rsid w:val="00AD36C1"/>
    <w:rsid w:val="00AD36F5"/>
    <w:rsid w:val="00AD3A4D"/>
    <w:rsid w:val="00AD3B87"/>
    <w:rsid w:val="00AD4184"/>
    <w:rsid w:val="00AD4BE7"/>
    <w:rsid w:val="00AD4F93"/>
    <w:rsid w:val="00AD5895"/>
    <w:rsid w:val="00AD5FBC"/>
    <w:rsid w:val="00AD63FA"/>
    <w:rsid w:val="00AD65AE"/>
    <w:rsid w:val="00AD66B1"/>
    <w:rsid w:val="00AD6899"/>
    <w:rsid w:val="00AD6B68"/>
    <w:rsid w:val="00AD6E7E"/>
    <w:rsid w:val="00AD7342"/>
    <w:rsid w:val="00AD75A7"/>
    <w:rsid w:val="00AD76D7"/>
    <w:rsid w:val="00AD7B86"/>
    <w:rsid w:val="00AE0112"/>
    <w:rsid w:val="00AE0243"/>
    <w:rsid w:val="00AE060F"/>
    <w:rsid w:val="00AE0F9E"/>
    <w:rsid w:val="00AE1D7E"/>
    <w:rsid w:val="00AE1FA2"/>
    <w:rsid w:val="00AE20BB"/>
    <w:rsid w:val="00AE2892"/>
    <w:rsid w:val="00AE2C84"/>
    <w:rsid w:val="00AE2DBA"/>
    <w:rsid w:val="00AE2F7C"/>
    <w:rsid w:val="00AE356C"/>
    <w:rsid w:val="00AE37DB"/>
    <w:rsid w:val="00AE3C60"/>
    <w:rsid w:val="00AE43FA"/>
    <w:rsid w:val="00AE4574"/>
    <w:rsid w:val="00AE49F5"/>
    <w:rsid w:val="00AE4D73"/>
    <w:rsid w:val="00AE5B50"/>
    <w:rsid w:val="00AE5FC1"/>
    <w:rsid w:val="00AE611B"/>
    <w:rsid w:val="00AE6151"/>
    <w:rsid w:val="00AE6250"/>
    <w:rsid w:val="00AE6A0F"/>
    <w:rsid w:val="00AE6B04"/>
    <w:rsid w:val="00AE6FD4"/>
    <w:rsid w:val="00AE72F9"/>
    <w:rsid w:val="00AE7923"/>
    <w:rsid w:val="00AF0267"/>
    <w:rsid w:val="00AF0BD1"/>
    <w:rsid w:val="00AF1271"/>
    <w:rsid w:val="00AF14D0"/>
    <w:rsid w:val="00AF14E5"/>
    <w:rsid w:val="00AF1824"/>
    <w:rsid w:val="00AF18B5"/>
    <w:rsid w:val="00AF1ED3"/>
    <w:rsid w:val="00AF1F49"/>
    <w:rsid w:val="00AF21C4"/>
    <w:rsid w:val="00AF242D"/>
    <w:rsid w:val="00AF33E8"/>
    <w:rsid w:val="00AF3600"/>
    <w:rsid w:val="00AF3882"/>
    <w:rsid w:val="00AF3A04"/>
    <w:rsid w:val="00AF3C92"/>
    <w:rsid w:val="00AF3FB8"/>
    <w:rsid w:val="00AF4555"/>
    <w:rsid w:val="00AF46CD"/>
    <w:rsid w:val="00AF484A"/>
    <w:rsid w:val="00AF4BEB"/>
    <w:rsid w:val="00AF514E"/>
    <w:rsid w:val="00AF51B9"/>
    <w:rsid w:val="00AF54D1"/>
    <w:rsid w:val="00AF5C6A"/>
    <w:rsid w:val="00AF5EFB"/>
    <w:rsid w:val="00AF5F4F"/>
    <w:rsid w:val="00AF60FC"/>
    <w:rsid w:val="00AF6359"/>
    <w:rsid w:val="00AF6DB6"/>
    <w:rsid w:val="00AF7268"/>
    <w:rsid w:val="00AF7479"/>
    <w:rsid w:val="00AF7B18"/>
    <w:rsid w:val="00AF7D63"/>
    <w:rsid w:val="00B000B5"/>
    <w:rsid w:val="00B00D55"/>
    <w:rsid w:val="00B0154B"/>
    <w:rsid w:val="00B015CF"/>
    <w:rsid w:val="00B01AD8"/>
    <w:rsid w:val="00B02033"/>
    <w:rsid w:val="00B02DB4"/>
    <w:rsid w:val="00B02DDD"/>
    <w:rsid w:val="00B03AC2"/>
    <w:rsid w:val="00B03C7D"/>
    <w:rsid w:val="00B04028"/>
    <w:rsid w:val="00B04166"/>
    <w:rsid w:val="00B04207"/>
    <w:rsid w:val="00B04227"/>
    <w:rsid w:val="00B04483"/>
    <w:rsid w:val="00B04571"/>
    <w:rsid w:val="00B04611"/>
    <w:rsid w:val="00B047FF"/>
    <w:rsid w:val="00B04A69"/>
    <w:rsid w:val="00B0501C"/>
    <w:rsid w:val="00B050DD"/>
    <w:rsid w:val="00B052A7"/>
    <w:rsid w:val="00B052AD"/>
    <w:rsid w:val="00B05CF5"/>
    <w:rsid w:val="00B05D40"/>
    <w:rsid w:val="00B0629D"/>
    <w:rsid w:val="00B062B5"/>
    <w:rsid w:val="00B06558"/>
    <w:rsid w:val="00B065AC"/>
    <w:rsid w:val="00B06BA2"/>
    <w:rsid w:val="00B06F01"/>
    <w:rsid w:val="00B06F58"/>
    <w:rsid w:val="00B071C7"/>
    <w:rsid w:val="00B075AB"/>
    <w:rsid w:val="00B07726"/>
    <w:rsid w:val="00B077B7"/>
    <w:rsid w:val="00B079EA"/>
    <w:rsid w:val="00B07E10"/>
    <w:rsid w:val="00B07FF5"/>
    <w:rsid w:val="00B100DA"/>
    <w:rsid w:val="00B104FD"/>
    <w:rsid w:val="00B10707"/>
    <w:rsid w:val="00B108F2"/>
    <w:rsid w:val="00B1097F"/>
    <w:rsid w:val="00B10C38"/>
    <w:rsid w:val="00B1139C"/>
    <w:rsid w:val="00B1199F"/>
    <w:rsid w:val="00B12249"/>
    <w:rsid w:val="00B12292"/>
    <w:rsid w:val="00B12584"/>
    <w:rsid w:val="00B128AE"/>
    <w:rsid w:val="00B128E1"/>
    <w:rsid w:val="00B12B0F"/>
    <w:rsid w:val="00B12D07"/>
    <w:rsid w:val="00B13926"/>
    <w:rsid w:val="00B139FA"/>
    <w:rsid w:val="00B13AD6"/>
    <w:rsid w:val="00B13F37"/>
    <w:rsid w:val="00B1405C"/>
    <w:rsid w:val="00B142BC"/>
    <w:rsid w:val="00B14886"/>
    <w:rsid w:val="00B14DD8"/>
    <w:rsid w:val="00B14E76"/>
    <w:rsid w:val="00B15156"/>
    <w:rsid w:val="00B15355"/>
    <w:rsid w:val="00B15466"/>
    <w:rsid w:val="00B154E3"/>
    <w:rsid w:val="00B159A6"/>
    <w:rsid w:val="00B15E6E"/>
    <w:rsid w:val="00B17142"/>
    <w:rsid w:val="00B1755E"/>
    <w:rsid w:val="00B178B2"/>
    <w:rsid w:val="00B17AD5"/>
    <w:rsid w:val="00B17B29"/>
    <w:rsid w:val="00B17CD0"/>
    <w:rsid w:val="00B17DA8"/>
    <w:rsid w:val="00B17E65"/>
    <w:rsid w:val="00B17F3F"/>
    <w:rsid w:val="00B17FA1"/>
    <w:rsid w:val="00B2000B"/>
    <w:rsid w:val="00B203DF"/>
    <w:rsid w:val="00B20413"/>
    <w:rsid w:val="00B20A4D"/>
    <w:rsid w:val="00B20B07"/>
    <w:rsid w:val="00B20C77"/>
    <w:rsid w:val="00B21272"/>
    <w:rsid w:val="00B2197E"/>
    <w:rsid w:val="00B219DB"/>
    <w:rsid w:val="00B21D6D"/>
    <w:rsid w:val="00B21D9C"/>
    <w:rsid w:val="00B21F98"/>
    <w:rsid w:val="00B223B5"/>
    <w:rsid w:val="00B224CE"/>
    <w:rsid w:val="00B22814"/>
    <w:rsid w:val="00B22841"/>
    <w:rsid w:val="00B2288C"/>
    <w:rsid w:val="00B22A6E"/>
    <w:rsid w:val="00B230A8"/>
    <w:rsid w:val="00B230CA"/>
    <w:rsid w:val="00B23B5B"/>
    <w:rsid w:val="00B24201"/>
    <w:rsid w:val="00B24567"/>
    <w:rsid w:val="00B24623"/>
    <w:rsid w:val="00B246C8"/>
    <w:rsid w:val="00B24A89"/>
    <w:rsid w:val="00B24B84"/>
    <w:rsid w:val="00B2529B"/>
    <w:rsid w:val="00B25392"/>
    <w:rsid w:val="00B254BB"/>
    <w:rsid w:val="00B2573D"/>
    <w:rsid w:val="00B259D7"/>
    <w:rsid w:val="00B26633"/>
    <w:rsid w:val="00B266F8"/>
    <w:rsid w:val="00B26806"/>
    <w:rsid w:val="00B26DCC"/>
    <w:rsid w:val="00B27338"/>
    <w:rsid w:val="00B27755"/>
    <w:rsid w:val="00B3011E"/>
    <w:rsid w:val="00B30154"/>
    <w:rsid w:val="00B30401"/>
    <w:rsid w:val="00B30465"/>
    <w:rsid w:val="00B304DE"/>
    <w:rsid w:val="00B30528"/>
    <w:rsid w:val="00B3070F"/>
    <w:rsid w:val="00B30742"/>
    <w:rsid w:val="00B31281"/>
    <w:rsid w:val="00B31359"/>
    <w:rsid w:val="00B31522"/>
    <w:rsid w:val="00B315DB"/>
    <w:rsid w:val="00B31D96"/>
    <w:rsid w:val="00B32160"/>
    <w:rsid w:val="00B3233E"/>
    <w:rsid w:val="00B32970"/>
    <w:rsid w:val="00B331E6"/>
    <w:rsid w:val="00B3325C"/>
    <w:rsid w:val="00B332A6"/>
    <w:rsid w:val="00B33D60"/>
    <w:rsid w:val="00B33F23"/>
    <w:rsid w:val="00B341BE"/>
    <w:rsid w:val="00B341EF"/>
    <w:rsid w:val="00B34458"/>
    <w:rsid w:val="00B3450A"/>
    <w:rsid w:val="00B35287"/>
    <w:rsid w:val="00B356F6"/>
    <w:rsid w:val="00B359DE"/>
    <w:rsid w:val="00B35E43"/>
    <w:rsid w:val="00B35F9D"/>
    <w:rsid w:val="00B365F6"/>
    <w:rsid w:val="00B367A8"/>
    <w:rsid w:val="00B36B39"/>
    <w:rsid w:val="00B372C2"/>
    <w:rsid w:val="00B377A4"/>
    <w:rsid w:val="00B37814"/>
    <w:rsid w:val="00B37C1A"/>
    <w:rsid w:val="00B37D5A"/>
    <w:rsid w:val="00B40254"/>
    <w:rsid w:val="00B408CD"/>
    <w:rsid w:val="00B410AE"/>
    <w:rsid w:val="00B413AE"/>
    <w:rsid w:val="00B41CCC"/>
    <w:rsid w:val="00B427BA"/>
    <w:rsid w:val="00B42F38"/>
    <w:rsid w:val="00B4338E"/>
    <w:rsid w:val="00B43F0E"/>
    <w:rsid w:val="00B443DB"/>
    <w:rsid w:val="00B44498"/>
    <w:rsid w:val="00B44517"/>
    <w:rsid w:val="00B44635"/>
    <w:rsid w:val="00B44A98"/>
    <w:rsid w:val="00B45194"/>
    <w:rsid w:val="00B45D51"/>
    <w:rsid w:val="00B46266"/>
    <w:rsid w:val="00B4654B"/>
    <w:rsid w:val="00B46C48"/>
    <w:rsid w:val="00B4730B"/>
    <w:rsid w:val="00B47701"/>
    <w:rsid w:val="00B4781D"/>
    <w:rsid w:val="00B47C8B"/>
    <w:rsid w:val="00B509E4"/>
    <w:rsid w:val="00B5228C"/>
    <w:rsid w:val="00B522C7"/>
    <w:rsid w:val="00B5251E"/>
    <w:rsid w:val="00B52DAF"/>
    <w:rsid w:val="00B5356E"/>
    <w:rsid w:val="00B53B54"/>
    <w:rsid w:val="00B53B9C"/>
    <w:rsid w:val="00B53C11"/>
    <w:rsid w:val="00B53D9F"/>
    <w:rsid w:val="00B5477A"/>
    <w:rsid w:val="00B54827"/>
    <w:rsid w:val="00B54EE0"/>
    <w:rsid w:val="00B55401"/>
    <w:rsid w:val="00B55512"/>
    <w:rsid w:val="00B55551"/>
    <w:rsid w:val="00B55656"/>
    <w:rsid w:val="00B562E4"/>
    <w:rsid w:val="00B564E4"/>
    <w:rsid w:val="00B56A2C"/>
    <w:rsid w:val="00B56C12"/>
    <w:rsid w:val="00B56DA4"/>
    <w:rsid w:val="00B5793A"/>
    <w:rsid w:val="00B5799A"/>
    <w:rsid w:val="00B60483"/>
    <w:rsid w:val="00B607D3"/>
    <w:rsid w:val="00B61220"/>
    <w:rsid w:val="00B61A54"/>
    <w:rsid w:val="00B61BFE"/>
    <w:rsid w:val="00B621EB"/>
    <w:rsid w:val="00B628A4"/>
    <w:rsid w:val="00B62AA0"/>
    <w:rsid w:val="00B631C3"/>
    <w:rsid w:val="00B631DB"/>
    <w:rsid w:val="00B63380"/>
    <w:rsid w:val="00B633A0"/>
    <w:rsid w:val="00B633D7"/>
    <w:rsid w:val="00B63C51"/>
    <w:rsid w:val="00B640BF"/>
    <w:rsid w:val="00B646E4"/>
    <w:rsid w:val="00B64F4E"/>
    <w:rsid w:val="00B650D9"/>
    <w:rsid w:val="00B6517F"/>
    <w:rsid w:val="00B65287"/>
    <w:rsid w:val="00B655C3"/>
    <w:rsid w:val="00B655EA"/>
    <w:rsid w:val="00B656F6"/>
    <w:rsid w:val="00B65B86"/>
    <w:rsid w:val="00B668C6"/>
    <w:rsid w:val="00B6721B"/>
    <w:rsid w:val="00B678F9"/>
    <w:rsid w:val="00B67CDA"/>
    <w:rsid w:val="00B67E05"/>
    <w:rsid w:val="00B67F04"/>
    <w:rsid w:val="00B70E0A"/>
    <w:rsid w:val="00B71837"/>
    <w:rsid w:val="00B718B1"/>
    <w:rsid w:val="00B71B96"/>
    <w:rsid w:val="00B71CD4"/>
    <w:rsid w:val="00B722FB"/>
    <w:rsid w:val="00B72543"/>
    <w:rsid w:val="00B7277B"/>
    <w:rsid w:val="00B727CB"/>
    <w:rsid w:val="00B729D1"/>
    <w:rsid w:val="00B72B5A"/>
    <w:rsid w:val="00B72F92"/>
    <w:rsid w:val="00B73264"/>
    <w:rsid w:val="00B733E8"/>
    <w:rsid w:val="00B73BA4"/>
    <w:rsid w:val="00B740DA"/>
    <w:rsid w:val="00B742E6"/>
    <w:rsid w:val="00B74357"/>
    <w:rsid w:val="00B74D1E"/>
    <w:rsid w:val="00B753EE"/>
    <w:rsid w:val="00B75767"/>
    <w:rsid w:val="00B7599D"/>
    <w:rsid w:val="00B759A7"/>
    <w:rsid w:val="00B75F8A"/>
    <w:rsid w:val="00B76309"/>
    <w:rsid w:val="00B7639C"/>
    <w:rsid w:val="00B765A2"/>
    <w:rsid w:val="00B765E9"/>
    <w:rsid w:val="00B766A6"/>
    <w:rsid w:val="00B767E3"/>
    <w:rsid w:val="00B76B94"/>
    <w:rsid w:val="00B76E70"/>
    <w:rsid w:val="00B773AC"/>
    <w:rsid w:val="00B77CBB"/>
    <w:rsid w:val="00B77D10"/>
    <w:rsid w:val="00B8036F"/>
    <w:rsid w:val="00B80494"/>
    <w:rsid w:val="00B8056E"/>
    <w:rsid w:val="00B808A7"/>
    <w:rsid w:val="00B8094A"/>
    <w:rsid w:val="00B80D18"/>
    <w:rsid w:val="00B8100D"/>
    <w:rsid w:val="00B81AA8"/>
    <w:rsid w:val="00B81D50"/>
    <w:rsid w:val="00B81FD8"/>
    <w:rsid w:val="00B82665"/>
    <w:rsid w:val="00B835D6"/>
    <w:rsid w:val="00B8377D"/>
    <w:rsid w:val="00B83800"/>
    <w:rsid w:val="00B83AA8"/>
    <w:rsid w:val="00B83C30"/>
    <w:rsid w:val="00B83E8A"/>
    <w:rsid w:val="00B83F52"/>
    <w:rsid w:val="00B84113"/>
    <w:rsid w:val="00B8444E"/>
    <w:rsid w:val="00B84502"/>
    <w:rsid w:val="00B845C8"/>
    <w:rsid w:val="00B84CDE"/>
    <w:rsid w:val="00B85B94"/>
    <w:rsid w:val="00B85D46"/>
    <w:rsid w:val="00B8623D"/>
    <w:rsid w:val="00B86999"/>
    <w:rsid w:val="00B86B2A"/>
    <w:rsid w:val="00B87812"/>
    <w:rsid w:val="00B87A8C"/>
    <w:rsid w:val="00B87DA1"/>
    <w:rsid w:val="00B87F60"/>
    <w:rsid w:val="00B9011E"/>
    <w:rsid w:val="00B90635"/>
    <w:rsid w:val="00B907DF"/>
    <w:rsid w:val="00B90E7B"/>
    <w:rsid w:val="00B911DB"/>
    <w:rsid w:val="00B91A23"/>
    <w:rsid w:val="00B91EEA"/>
    <w:rsid w:val="00B9234C"/>
    <w:rsid w:val="00B92560"/>
    <w:rsid w:val="00B926DE"/>
    <w:rsid w:val="00B927CE"/>
    <w:rsid w:val="00B92B6B"/>
    <w:rsid w:val="00B92EFB"/>
    <w:rsid w:val="00B93379"/>
    <w:rsid w:val="00B933C0"/>
    <w:rsid w:val="00B936C0"/>
    <w:rsid w:val="00B93DB1"/>
    <w:rsid w:val="00B93E7F"/>
    <w:rsid w:val="00B94433"/>
    <w:rsid w:val="00B94F2D"/>
    <w:rsid w:val="00B95A26"/>
    <w:rsid w:val="00B95AD2"/>
    <w:rsid w:val="00B962EA"/>
    <w:rsid w:val="00B96351"/>
    <w:rsid w:val="00B963CC"/>
    <w:rsid w:val="00B96688"/>
    <w:rsid w:val="00B967E5"/>
    <w:rsid w:val="00B9684A"/>
    <w:rsid w:val="00B97375"/>
    <w:rsid w:val="00B973D9"/>
    <w:rsid w:val="00B974C3"/>
    <w:rsid w:val="00B97D40"/>
    <w:rsid w:val="00B97E2C"/>
    <w:rsid w:val="00BA00D0"/>
    <w:rsid w:val="00BA0106"/>
    <w:rsid w:val="00BA021A"/>
    <w:rsid w:val="00BA068D"/>
    <w:rsid w:val="00BA09A6"/>
    <w:rsid w:val="00BA0DF8"/>
    <w:rsid w:val="00BA1406"/>
    <w:rsid w:val="00BA1C0A"/>
    <w:rsid w:val="00BA1F18"/>
    <w:rsid w:val="00BA2BC9"/>
    <w:rsid w:val="00BA3398"/>
    <w:rsid w:val="00BA33FC"/>
    <w:rsid w:val="00BA3437"/>
    <w:rsid w:val="00BA36BC"/>
    <w:rsid w:val="00BA39F8"/>
    <w:rsid w:val="00BA3AF9"/>
    <w:rsid w:val="00BA3D24"/>
    <w:rsid w:val="00BA3FC0"/>
    <w:rsid w:val="00BA4127"/>
    <w:rsid w:val="00BA4648"/>
    <w:rsid w:val="00BA50F7"/>
    <w:rsid w:val="00BA5207"/>
    <w:rsid w:val="00BA5EA1"/>
    <w:rsid w:val="00BA6059"/>
    <w:rsid w:val="00BA6FF7"/>
    <w:rsid w:val="00BA70A3"/>
    <w:rsid w:val="00BA770C"/>
    <w:rsid w:val="00BA7799"/>
    <w:rsid w:val="00BA7ACF"/>
    <w:rsid w:val="00BA7CBD"/>
    <w:rsid w:val="00BA7D73"/>
    <w:rsid w:val="00BB03AB"/>
    <w:rsid w:val="00BB087F"/>
    <w:rsid w:val="00BB0CAF"/>
    <w:rsid w:val="00BB1632"/>
    <w:rsid w:val="00BB1833"/>
    <w:rsid w:val="00BB21F2"/>
    <w:rsid w:val="00BB2BD5"/>
    <w:rsid w:val="00BB31B7"/>
    <w:rsid w:val="00BB377F"/>
    <w:rsid w:val="00BB4057"/>
    <w:rsid w:val="00BB441A"/>
    <w:rsid w:val="00BB4E2F"/>
    <w:rsid w:val="00BB52A5"/>
    <w:rsid w:val="00BB5529"/>
    <w:rsid w:val="00BB579B"/>
    <w:rsid w:val="00BB5B73"/>
    <w:rsid w:val="00BB5C44"/>
    <w:rsid w:val="00BB5FB0"/>
    <w:rsid w:val="00BB6436"/>
    <w:rsid w:val="00BB6618"/>
    <w:rsid w:val="00BB66B6"/>
    <w:rsid w:val="00BB682D"/>
    <w:rsid w:val="00BB68A0"/>
    <w:rsid w:val="00BB6D4C"/>
    <w:rsid w:val="00BB72C6"/>
    <w:rsid w:val="00BB7740"/>
    <w:rsid w:val="00BB7B03"/>
    <w:rsid w:val="00BB7F2D"/>
    <w:rsid w:val="00BC0006"/>
    <w:rsid w:val="00BC0431"/>
    <w:rsid w:val="00BC0A0D"/>
    <w:rsid w:val="00BC0AA5"/>
    <w:rsid w:val="00BC0F56"/>
    <w:rsid w:val="00BC1C9E"/>
    <w:rsid w:val="00BC2BC5"/>
    <w:rsid w:val="00BC2BCF"/>
    <w:rsid w:val="00BC2C36"/>
    <w:rsid w:val="00BC2EDD"/>
    <w:rsid w:val="00BC3216"/>
    <w:rsid w:val="00BC3525"/>
    <w:rsid w:val="00BC3701"/>
    <w:rsid w:val="00BC39A8"/>
    <w:rsid w:val="00BC3A76"/>
    <w:rsid w:val="00BC41AA"/>
    <w:rsid w:val="00BC548C"/>
    <w:rsid w:val="00BC5665"/>
    <w:rsid w:val="00BC574D"/>
    <w:rsid w:val="00BC59C3"/>
    <w:rsid w:val="00BC5A4F"/>
    <w:rsid w:val="00BC5DFB"/>
    <w:rsid w:val="00BC5FB5"/>
    <w:rsid w:val="00BC6006"/>
    <w:rsid w:val="00BC6150"/>
    <w:rsid w:val="00BC62BD"/>
    <w:rsid w:val="00BC64D8"/>
    <w:rsid w:val="00BC6730"/>
    <w:rsid w:val="00BC6895"/>
    <w:rsid w:val="00BC6950"/>
    <w:rsid w:val="00BC6A34"/>
    <w:rsid w:val="00BC6F46"/>
    <w:rsid w:val="00BC6F97"/>
    <w:rsid w:val="00BC7052"/>
    <w:rsid w:val="00BC71A1"/>
    <w:rsid w:val="00BC79FC"/>
    <w:rsid w:val="00BD00C4"/>
    <w:rsid w:val="00BD0308"/>
    <w:rsid w:val="00BD03CC"/>
    <w:rsid w:val="00BD056D"/>
    <w:rsid w:val="00BD0640"/>
    <w:rsid w:val="00BD1745"/>
    <w:rsid w:val="00BD19CB"/>
    <w:rsid w:val="00BD1BAB"/>
    <w:rsid w:val="00BD2664"/>
    <w:rsid w:val="00BD28ED"/>
    <w:rsid w:val="00BD29AE"/>
    <w:rsid w:val="00BD302C"/>
    <w:rsid w:val="00BD3E55"/>
    <w:rsid w:val="00BD40CD"/>
    <w:rsid w:val="00BD48A1"/>
    <w:rsid w:val="00BD51A4"/>
    <w:rsid w:val="00BD5236"/>
    <w:rsid w:val="00BD53E0"/>
    <w:rsid w:val="00BD5427"/>
    <w:rsid w:val="00BD56B2"/>
    <w:rsid w:val="00BD5AD6"/>
    <w:rsid w:val="00BD5CF7"/>
    <w:rsid w:val="00BD6045"/>
    <w:rsid w:val="00BD6524"/>
    <w:rsid w:val="00BD6681"/>
    <w:rsid w:val="00BD6DCB"/>
    <w:rsid w:val="00BD6E04"/>
    <w:rsid w:val="00BE00E3"/>
    <w:rsid w:val="00BE0122"/>
    <w:rsid w:val="00BE0213"/>
    <w:rsid w:val="00BE02B7"/>
    <w:rsid w:val="00BE048F"/>
    <w:rsid w:val="00BE05C3"/>
    <w:rsid w:val="00BE07BF"/>
    <w:rsid w:val="00BE0854"/>
    <w:rsid w:val="00BE090B"/>
    <w:rsid w:val="00BE0E8C"/>
    <w:rsid w:val="00BE139B"/>
    <w:rsid w:val="00BE146B"/>
    <w:rsid w:val="00BE1D29"/>
    <w:rsid w:val="00BE2142"/>
    <w:rsid w:val="00BE23AC"/>
    <w:rsid w:val="00BE26EF"/>
    <w:rsid w:val="00BE2798"/>
    <w:rsid w:val="00BE2858"/>
    <w:rsid w:val="00BE2891"/>
    <w:rsid w:val="00BE2BBC"/>
    <w:rsid w:val="00BE2CA4"/>
    <w:rsid w:val="00BE371D"/>
    <w:rsid w:val="00BE3BFA"/>
    <w:rsid w:val="00BE3D01"/>
    <w:rsid w:val="00BE3E8A"/>
    <w:rsid w:val="00BE4733"/>
    <w:rsid w:val="00BE4912"/>
    <w:rsid w:val="00BE49CE"/>
    <w:rsid w:val="00BE5B48"/>
    <w:rsid w:val="00BE5CFC"/>
    <w:rsid w:val="00BE6256"/>
    <w:rsid w:val="00BE6684"/>
    <w:rsid w:val="00BE6A99"/>
    <w:rsid w:val="00BE7138"/>
    <w:rsid w:val="00BE745B"/>
    <w:rsid w:val="00BE755A"/>
    <w:rsid w:val="00BE763C"/>
    <w:rsid w:val="00BE7C47"/>
    <w:rsid w:val="00BE7E43"/>
    <w:rsid w:val="00BE7FF9"/>
    <w:rsid w:val="00BF134D"/>
    <w:rsid w:val="00BF1D78"/>
    <w:rsid w:val="00BF1E59"/>
    <w:rsid w:val="00BF2021"/>
    <w:rsid w:val="00BF21D9"/>
    <w:rsid w:val="00BF224D"/>
    <w:rsid w:val="00BF29D9"/>
    <w:rsid w:val="00BF29F0"/>
    <w:rsid w:val="00BF2C17"/>
    <w:rsid w:val="00BF2E8B"/>
    <w:rsid w:val="00BF30EC"/>
    <w:rsid w:val="00BF342D"/>
    <w:rsid w:val="00BF36DF"/>
    <w:rsid w:val="00BF3738"/>
    <w:rsid w:val="00BF3C6D"/>
    <w:rsid w:val="00BF3D86"/>
    <w:rsid w:val="00BF4109"/>
    <w:rsid w:val="00BF4261"/>
    <w:rsid w:val="00BF46A4"/>
    <w:rsid w:val="00BF4DE9"/>
    <w:rsid w:val="00BF5480"/>
    <w:rsid w:val="00BF5998"/>
    <w:rsid w:val="00BF5CF6"/>
    <w:rsid w:val="00BF665F"/>
    <w:rsid w:val="00BF696B"/>
    <w:rsid w:val="00BF6BBD"/>
    <w:rsid w:val="00BF6F04"/>
    <w:rsid w:val="00BF7408"/>
    <w:rsid w:val="00BF777D"/>
    <w:rsid w:val="00BF7C9F"/>
    <w:rsid w:val="00C000DC"/>
    <w:rsid w:val="00C00B11"/>
    <w:rsid w:val="00C00C7B"/>
    <w:rsid w:val="00C00D79"/>
    <w:rsid w:val="00C00DBE"/>
    <w:rsid w:val="00C01031"/>
    <w:rsid w:val="00C01076"/>
    <w:rsid w:val="00C0145A"/>
    <w:rsid w:val="00C0149E"/>
    <w:rsid w:val="00C01A87"/>
    <w:rsid w:val="00C01C69"/>
    <w:rsid w:val="00C0215F"/>
    <w:rsid w:val="00C023E1"/>
    <w:rsid w:val="00C024E3"/>
    <w:rsid w:val="00C02CE1"/>
    <w:rsid w:val="00C031BD"/>
    <w:rsid w:val="00C03A40"/>
    <w:rsid w:val="00C04312"/>
    <w:rsid w:val="00C043F7"/>
    <w:rsid w:val="00C046C6"/>
    <w:rsid w:val="00C04EB4"/>
    <w:rsid w:val="00C05479"/>
    <w:rsid w:val="00C054F0"/>
    <w:rsid w:val="00C056FD"/>
    <w:rsid w:val="00C057B7"/>
    <w:rsid w:val="00C060E6"/>
    <w:rsid w:val="00C06657"/>
    <w:rsid w:val="00C066C9"/>
    <w:rsid w:val="00C068D7"/>
    <w:rsid w:val="00C06F98"/>
    <w:rsid w:val="00C07666"/>
    <w:rsid w:val="00C07859"/>
    <w:rsid w:val="00C1024F"/>
    <w:rsid w:val="00C108E3"/>
    <w:rsid w:val="00C10D72"/>
    <w:rsid w:val="00C111B6"/>
    <w:rsid w:val="00C1161D"/>
    <w:rsid w:val="00C1163E"/>
    <w:rsid w:val="00C11B53"/>
    <w:rsid w:val="00C120E4"/>
    <w:rsid w:val="00C122D5"/>
    <w:rsid w:val="00C1280C"/>
    <w:rsid w:val="00C13541"/>
    <w:rsid w:val="00C136E9"/>
    <w:rsid w:val="00C136EC"/>
    <w:rsid w:val="00C13A83"/>
    <w:rsid w:val="00C13A8A"/>
    <w:rsid w:val="00C13F9E"/>
    <w:rsid w:val="00C145B4"/>
    <w:rsid w:val="00C14D8C"/>
    <w:rsid w:val="00C15617"/>
    <w:rsid w:val="00C159E3"/>
    <w:rsid w:val="00C15F93"/>
    <w:rsid w:val="00C16055"/>
    <w:rsid w:val="00C163C3"/>
    <w:rsid w:val="00C16592"/>
    <w:rsid w:val="00C1670A"/>
    <w:rsid w:val="00C16AD1"/>
    <w:rsid w:val="00C16C5C"/>
    <w:rsid w:val="00C16CF5"/>
    <w:rsid w:val="00C16DD8"/>
    <w:rsid w:val="00C16F7B"/>
    <w:rsid w:val="00C17656"/>
    <w:rsid w:val="00C17A58"/>
    <w:rsid w:val="00C17B37"/>
    <w:rsid w:val="00C17D7D"/>
    <w:rsid w:val="00C17F95"/>
    <w:rsid w:val="00C201ED"/>
    <w:rsid w:val="00C20353"/>
    <w:rsid w:val="00C208B6"/>
    <w:rsid w:val="00C20925"/>
    <w:rsid w:val="00C209B6"/>
    <w:rsid w:val="00C20C56"/>
    <w:rsid w:val="00C20DE0"/>
    <w:rsid w:val="00C212E9"/>
    <w:rsid w:val="00C217E0"/>
    <w:rsid w:val="00C219B0"/>
    <w:rsid w:val="00C21D19"/>
    <w:rsid w:val="00C21D1F"/>
    <w:rsid w:val="00C22482"/>
    <w:rsid w:val="00C22AF4"/>
    <w:rsid w:val="00C22BF1"/>
    <w:rsid w:val="00C23170"/>
    <w:rsid w:val="00C235C9"/>
    <w:rsid w:val="00C23992"/>
    <w:rsid w:val="00C23B9D"/>
    <w:rsid w:val="00C23D14"/>
    <w:rsid w:val="00C23D81"/>
    <w:rsid w:val="00C2485D"/>
    <w:rsid w:val="00C24BE7"/>
    <w:rsid w:val="00C253FC"/>
    <w:rsid w:val="00C253FD"/>
    <w:rsid w:val="00C2550E"/>
    <w:rsid w:val="00C258A7"/>
    <w:rsid w:val="00C25BD2"/>
    <w:rsid w:val="00C2602E"/>
    <w:rsid w:val="00C2619C"/>
    <w:rsid w:val="00C266F5"/>
    <w:rsid w:val="00C27564"/>
    <w:rsid w:val="00C27ABB"/>
    <w:rsid w:val="00C27B13"/>
    <w:rsid w:val="00C27C70"/>
    <w:rsid w:val="00C27D62"/>
    <w:rsid w:val="00C27DE0"/>
    <w:rsid w:val="00C27E56"/>
    <w:rsid w:val="00C3024A"/>
    <w:rsid w:val="00C305CE"/>
    <w:rsid w:val="00C308FD"/>
    <w:rsid w:val="00C314AA"/>
    <w:rsid w:val="00C31C01"/>
    <w:rsid w:val="00C31C9E"/>
    <w:rsid w:val="00C31D63"/>
    <w:rsid w:val="00C32A2B"/>
    <w:rsid w:val="00C32BF8"/>
    <w:rsid w:val="00C32DA4"/>
    <w:rsid w:val="00C33AB9"/>
    <w:rsid w:val="00C33CD9"/>
    <w:rsid w:val="00C33DB6"/>
    <w:rsid w:val="00C33F3D"/>
    <w:rsid w:val="00C34253"/>
    <w:rsid w:val="00C345B4"/>
    <w:rsid w:val="00C348A2"/>
    <w:rsid w:val="00C34DE4"/>
    <w:rsid w:val="00C350C9"/>
    <w:rsid w:val="00C3536E"/>
    <w:rsid w:val="00C3559A"/>
    <w:rsid w:val="00C35FB5"/>
    <w:rsid w:val="00C37172"/>
    <w:rsid w:val="00C37C2C"/>
    <w:rsid w:val="00C37E0B"/>
    <w:rsid w:val="00C40197"/>
    <w:rsid w:val="00C41E40"/>
    <w:rsid w:val="00C421D9"/>
    <w:rsid w:val="00C42852"/>
    <w:rsid w:val="00C42A6A"/>
    <w:rsid w:val="00C439D6"/>
    <w:rsid w:val="00C43AE3"/>
    <w:rsid w:val="00C43B26"/>
    <w:rsid w:val="00C43B7C"/>
    <w:rsid w:val="00C4445F"/>
    <w:rsid w:val="00C4487C"/>
    <w:rsid w:val="00C44946"/>
    <w:rsid w:val="00C44A5E"/>
    <w:rsid w:val="00C44A9A"/>
    <w:rsid w:val="00C44C2A"/>
    <w:rsid w:val="00C44FB2"/>
    <w:rsid w:val="00C456F4"/>
    <w:rsid w:val="00C459E4"/>
    <w:rsid w:val="00C46246"/>
    <w:rsid w:val="00C4625E"/>
    <w:rsid w:val="00C465CD"/>
    <w:rsid w:val="00C46B3B"/>
    <w:rsid w:val="00C46CAA"/>
    <w:rsid w:val="00C46E37"/>
    <w:rsid w:val="00C471DB"/>
    <w:rsid w:val="00C472EF"/>
    <w:rsid w:val="00C47526"/>
    <w:rsid w:val="00C476E8"/>
    <w:rsid w:val="00C47C3C"/>
    <w:rsid w:val="00C47DEA"/>
    <w:rsid w:val="00C47E9B"/>
    <w:rsid w:val="00C47FD7"/>
    <w:rsid w:val="00C504C9"/>
    <w:rsid w:val="00C508ED"/>
    <w:rsid w:val="00C50A7C"/>
    <w:rsid w:val="00C50FCD"/>
    <w:rsid w:val="00C510BB"/>
    <w:rsid w:val="00C51B26"/>
    <w:rsid w:val="00C51BE8"/>
    <w:rsid w:val="00C5235D"/>
    <w:rsid w:val="00C528AA"/>
    <w:rsid w:val="00C52AA6"/>
    <w:rsid w:val="00C52ABD"/>
    <w:rsid w:val="00C52B0D"/>
    <w:rsid w:val="00C53144"/>
    <w:rsid w:val="00C53394"/>
    <w:rsid w:val="00C53847"/>
    <w:rsid w:val="00C54498"/>
    <w:rsid w:val="00C54873"/>
    <w:rsid w:val="00C548BA"/>
    <w:rsid w:val="00C54B42"/>
    <w:rsid w:val="00C54D25"/>
    <w:rsid w:val="00C54F06"/>
    <w:rsid w:val="00C54FD0"/>
    <w:rsid w:val="00C55B51"/>
    <w:rsid w:val="00C55FE2"/>
    <w:rsid w:val="00C561F5"/>
    <w:rsid w:val="00C567E2"/>
    <w:rsid w:val="00C56A14"/>
    <w:rsid w:val="00C5709D"/>
    <w:rsid w:val="00C5719C"/>
    <w:rsid w:val="00C571CB"/>
    <w:rsid w:val="00C57395"/>
    <w:rsid w:val="00C5759A"/>
    <w:rsid w:val="00C57662"/>
    <w:rsid w:val="00C57857"/>
    <w:rsid w:val="00C6013D"/>
    <w:rsid w:val="00C6052F"/>
    <w:rsid w:val="00C606C6"/>
    <w:rsid w:val="00C60AC0"/>
    <w:rsid w:val="00C61047"/>
    <w:rsid w:val="00C622EE"/>
    <w:rsid w:val="00C623DD"/>
    <w:rsid w:val="00C62725"/>
    <w:rsid w:val="00C62A92"/>
    <w:rsid w:val="00C62BB1"/>
    <w:rsid w:val="00C62E0B"/>
    <w:rsid w:val="00C63368"/>
    <w:rsid w:val="00C633BD"/>
    <w:rsid w:val="00C633F5"/>
    <w:rsid w:val="00C6376B"/>
    <w:rsid w:val="00C640CF"/>
    <w:rsid w:val="00C64421"/>
    <w:rsid w:val="00C64905"/>
    <w:rsid w:val="00C64BA2"/>
    <w:rsid w:val="00C64E69"/>
    <w:rsid w:val="00C64F5C"/>
    <w:rsid w:val="00C65812"/>
    <w:rsid w:val="00C65A38"/>
    <w:rsid w:val="00C65D16"/>
    <w:rsid w:val="00C66115"/>
    <w:rsid w:val="00C66E59"/>
    <w:rsid w:val="00C6702B"/>
    <w:rsid w:val="00C671B6"/>
    <w:rsid w:val="00C67483"/>
    <w:rsid w:val="00C67612"/>
    <w:rsid w:val="00C6770B"/>
    <w:rsid w:val="00C67801"/>
    <w:rsid w:val="00C678DE"/>
    <w:rsid w:val="00C67D1E"/>
    <w:rsid w:val="00C70898"/>
    <w:rsid w:val="00C70931"/>
    <w:rsid w:val="00C7274D"/>
    <w:rsid w:val="00C72EDD"/>
    <w:rsid w:val="00C731CD"/>
    <w:rsid w:val="00C73787"/>
    <w:rsid w:val="00C737A6"/>
    <w:rsid w:val="00C73985"/>
    <w:rsid w:val="00C73C09"/>
    <w:rsid w:val="00C742D2"/>
    <w:rsid w:val="00C7435F"/>
    <w:rsid w:val="00C747A0"/>
    <w:rsid w:val="00C74C46"/>
    <w:rsid w:val="00C74D85"/>
    <w:rsid w:val="00C74DA7"/>
    <w:rsid w:val="00C75585"/>
    <w:rsid w:val="00C75BA1"/>
    <w:rsid w:val="00C75C3F"/>
    <w:rsid w:val="00C75DC2"/>
    <w:rsid w:val="00C75F9B"/>
    <w:rsid w:val="00C75FA1"/>
    <w:rsid w:val="00C76398"/>
    <w:rsid w:val="00C763EE"/>
    <w:rsid w:val="00C76515"/>
    <w:rsid w:val="00C76FBA"/>
    <w:rsid w:val="00C77D46"/>
    <w:rsid w:val="00C80015"/>
    <w:rsid w:val="00C8036A"/>
    <w:rsid w:val="00C80543"/>
    <w:rsid w:val="00C80B66"/>
    <w:rsid w:val="00C80EC1"/>
    <w:rsid w:val="00C80F63"/>
    <w:rsid w:val="00C8139F"/>
    <w:rsid w:val="00C8190B"/>
    <w:rsid w:val="00C81D56"/>
    <w:rsid w:val="00C82165"/>
    <w:rsid w:val="00C822F8"/>
    <w:rsid w:val="00C8243B"/>
    <w:rsid w:val="00C82A7E"/>
    <w:rsid w:val="00C833C9"/>
    <w:rsid w:val="00C83BBD"/>
    <w:rsid w:val="00C83FFF"/>
    <w:rsid w:val="00C84481"/>
    <w:rsid w:val="00C84514"/>
    <w:rsid w:val="00C8497A"/>
    <w:rsid w:val="00C8497D"/>
    <w:rsid w:val="00C84D55"/>
    <w:rsid w:val="00C8510B"/>
    <w:rsid w:val="00C853E0"/>
    <w:rsid w:val="00C8548A"/>
    <w:rsid w:val="00C8552F"/>
    <w:rsid w:val="00C8569E"/>
    <w:rsid w:val="00C85979"/>
    <w:rsid w:val="00C85D9E"/>
    <w:rsid w:val="00C865E3"/>
    <w:rsid w:val="00C86BF9"/>
    <w:rsid w:val="00C871BE"/>
    <w:rsid w:val="00C876EF"/>
    <w:rsid w:val="00C8782A"/>
    <w:rsid w:val="00C87C21"/>
    <w:rsid w:val="00C90286"/>
    <w:rsid w:val="00C9052B"/>
    <w:rsid w:val="00C90815"/>
    <w:rsid w:val="00C90C4D"/>
    <w:rsid w:val="00C90D66"/>
    <w:rsid w:val="00C90DB9"/>
    <w:rsid w:val="00C9111B"/>
    <w:rsid w:val="00C9116F"/>
    <w:rsid w:val="00C9125D"/>
    <w:rsid w:val="00C91BDA"/>
    <w:rsid w:val="00C91D6F"/>
    <w:rsid w:val="00C9200D"/>
    <w:rsid w:val="00C92339"/>
    <w:rsid w:val="00C92FE0"/>
    <w:rsid w:val="00C933C8"/>
    <w:rsid w:val="00C93549"/>
    <w:rsid w:val="00C9380B"/>
    <w:rsid w:val="00C93B70"/>
    <w:rsid w:val="00C940BB"/>
    <w:rsid w:val="00C941CF"/>
    <w:rsid w:val="00C946FE"/>
    <w:rsid w:val="00C94B6A"/>
    <w:rsid w:val="00C94D67"/>
    <w:rsid w:val="00C956DC"/>
    <w:rsid w:val="00C964BB"/>
    <w:rsid w:val="00C96993"/>
    <w:rsid w:val="00C96AFD"/>
    <w:rsid w:val="00C96C2D"/>
    <w:rsid w:val="00CA018E"/>
    <w:rsid w:val="00CA079E"/>
    <w:rsid w:val="00CA07CB"/>
    <w:rsid w:val="00CA0B25"/>
    <w:rsid w:val="00CA1292"/>
    <w:rsid w:val="00CA150B"/>
    <w:rsid w:val="00CA15CB"/>
    <w:rsid w:val="00CA16D9"/>
    <w:rsid w:val="00CA18D9"/>
    <w:rsid w:val="00CA1943"/>
    <w:rsid w:val="00CA1A08"/>
    <w:rsid w:val="00CA1B81"/>
    <w:rsid w:val="00CA1C85"/>
    <w:rsid w:val="00CA1DEC"/>
    <w:rsid w:val="00CA206C"/>
    <w:rsid w:val="00CA2438"/>
    <w:rsid w:val="00CA2472"/>
    <w:rsid w:val="00CA2864"/>
    <w:rsid w:val="00CA28C4"/>
    <w:rsid w:val="00CA28F1"/>
    <w:rsid w:val="00CA3A7C"/>
    <w:rsid w:val="00CA3D21"/>
    <w:rsid w:val="00CA3FDA"/>
    <w:rsid w:val="00CA40D0"/>
    <w:rsid w:val="00CA4422"/>
    <w:rsid w:val="00CA4539"/>
    <w:rsid w:val="00CA45BE"/>
    <w:rsid w:val="00CA4643"/>
    <w:rsid w:val="00CA4674"/>
    <w:rsid w:val="00CA498A"/>
    <w:rsid w:val="00CA4E84"/>
    <w:rsid w:val="00CA5668"/>
    <w:rsid w:val="00CA587A"/>
    <w:rsid w:val="00CA5BCC"/>
    <w:rsid w:val="00CA62AB"/>
    <w:rsid w:val="00CA63B9"/>
    <w:rsid w:val="00CA6CB2"/>
    <w:rsid w:val="00CA6E06"/>
    <w:rsid w:val="00CA7BE9"/>
    <w:rsid w:val="00CA7E5E"/>
    <w:rsid w:val="00CB00F3"/>
    <w:rsid w:val="00CB0651"/>
    <w:rsid w:val="00CB0A60"/>
    <w:rsid w:val="00CB11E7"/>
    <w:rsid w:val="00CB14A3"/>
    <w:rsid w:val="00CB160D"/>
    <w:rsid w:val="00CB1A5E"/>
    <w:rsid w:val="00CB2104"/>
    <w:rsid w:val="00CB262F"/>
    <w:rsid w:val="00CB264D"/>
    <w:rsid w:val="00CB2698"/>
    <w:rsid w:val="00CB2752"/>
    <w:rsid w:val="00CB294C"/>
    <w:rsid w:val="00CB2BE6"/>
    <w:rsid w:val="00CB3186"/>
    <w:rsid w:val="00CB3638"/>
    <w:rsid w:val="00CB3C70"/>
    <w:rsid w:val="00CB49B3"/>
    <w:rsid w:val="00CB4A8C"/>
    <w:rsid w:val="00CB4B90"/>
    <w:rsid w:val="00CB4CC8"/>
    <w:rsid w:val="00CB4E37"/>
    <w:rsid w:val="00CB509C"/>
    <w:rsid w:val="00CB5398"/>
    <w:rsid w:val="00CB5774"/>
    <w:rsid w:val="00CB649D"/>
    <w:rsid w:val="00CB68D6"/>
    <w:rsid w:val="00CB6F23"/>
    <w:rsid w:val="00CB6FBA"/>
    <w:rsid w:val="00CB70DB"/>
    <w:rsid w:val="00CB7CAB"/>
    <w:rsid w:val="00CB7CE3"/>
    <w:rsid w:val="00CC08C5"/>
    <w:rsid w:val="00CC0993"/>
    <w:rsid w:val="00CC0DE1"/>
    <w:rsid w:val="00CC1597"/>
    <w:rsid w:val="00CC1B1D"/>
    <w:rsid w:val="00CC1CE9"/>
    <w:rsid w:val="00CC223E"/>
    <w:rsid w:val="00CC2CBE"/>
    <w:rsid w:val="00CC2E85"/>
    <w:rsid w:val="00CC30E5"/>
    <w:rsid w:val="00CC333B"/>
    <w:rsid w:val="00CC354C"/>
    <w:rsid w:val="00CC3BF8"/>
    <w:rsid w:val="00CC3C47"/>
    <w:rsid w:val="00CC3D06"/>
    <w:rsid w:val="00CC3F81"/>
    <w:rsid w:val="00CC4BF1"/>
    <w:rsid w:val="00CC4D43"/>
    <w:rsid w:val="00CC4EB3"/>
    <w:rsid w:val="00CC5319"/>
    <w:rsid w:val="00CC5327"/>
    <w:rsid w:val="00CC5334"/>
    <w:rsid w:val="00CC5746"/>
    <w:rsid w:val="00CC5CD2"/>
    <w:rsid w:val="00CC5F26"/>
    <w:rsid w:val="00CC6112"/>
    <w:rsid w:val="00CC70C4"/>
    <w:rsid w:val="00CC721F"/>
    <w:rsid w:val="00CC7429"/>
    <w:rsid w:val="00CC78C7"/>
    <w:rsid w:val="00CC7AFE"/>
    <w:rsid w:val="00CC7F24"/>
    <w:rsid w:val="00CCE784"/>
    <w:rsid w:val="00CD0146"/>
    <w:rsid w:val="00CD0756"/>
    <w:rsid w:val="00CD0CE4"/>
    <w:rsid w:val="00CD0DCD"/>
    <w:rsid w:val="00CD1288"/>
    <w:rsid w:val="00CD1A86"/>
    <w:rsid w:val="00CD1C43"/>
    <w:rsid w:val="00CD2708"/>
    <w:rsid w:val="00CD27B0"/>
    <w:rsid w:val="00CD2BF1"/>
    <w:rsid w:val="00CD2F95"/>
    <w:rsid w:val="00CD3085"/>
    <w:rsid w:val="00CD312E"/>
    <w:rsid w:val="00CD3443"/>
    <w:rsid w:val="00CD3B7D"/>
    <w:rsid w:val="00CD3BC0"/>
    <w:rsid w:val="00CD3FAD"/>
    <w:rsid w:val="00CD4076"/>
    <w:rsid w:val="00CD40FC"/>
    <w:rsid w:val="00CD42E2"/>
    <w:rsid w:val="00CD454C"/>
    <w:rsid w:val="00CD4596"/>
    <w:rsid w:val="00CD4747"/>
    <w:rsid w:val="00CD4AE1"/>
    <w:rsid w:val="00CD4FF8"/>
    <w:rsid w:val="00CD533B"/>
    <w:rsid w:val="00CD56AA"/>
    <w:rsid w:val="00CD6678"/>
    <w:rsid w:val="00CD66F4"/>
    <w:rsid w:val="00CD6A8D"/>
    <w:rsid w:val="00CD6CE2"/>
    <w:rsid w:val="00CD6D56"/>
    <w:rsid w:val="00CD6D99"/>
    <w:rsid w:val="00CD6F82"/>
    <w:rsid w:val="00CD75C5"/>
    <w:rsid w:val="00CD7AE4"/>
    <w:rsid w:val="00CD7C8D"/>
    <w:rsid w:val="00CD7E89"/>
    <w:rsid w:val="00CD7F2A"/>
    <w:rsid w:val="00CE0313"/>
    <w:rsid w:val="00CE0564"/>
    <w:rsid w:val="00CE07C4"/>
    <w:rsid w:val="00CE0A59"/>
    <w:rsid w:val="00CE0F63"/>
    <w:rsid w:val="00CE191A"/>
    <w:rsid w:val="00CE1F89"/>
    <w:rsid w:val="00CE2068"/>
    <w:rsid w:val="00CE233E"/>
    <w:rsid w:val="00CE2348"/>
    <w:rsid w:val="00CE2BDD"/>
    <w:rsid w:val="00CE32D5"/>
    <w:rsid w:val="00CE34C0"/>
    <w:rsid w:val="00CE3536"/>
    <w:rsid w:val="00CE355A"/>
    <w:rsid w:val="00CE3A27"/>
    <w:rsid w:val="00CE3C63"/>
    <w:rsid w:val="00CE3C77"/>
    <w:rsid w:val="00CE3F2F"/>
    <w:rsid w:val="00CE4520"/>
    <w:rsid w:val="00CE58BF"/>
    <w:rsid w:val="00CE6365"/>
    <w:rsid w:val="00CE660D"/>
    <w:rsid w:val="00CE6898"/>
    <w:rsid w:val="00CE6B3C"/>
    <w:rsid w:val="00CE6BDC"/>
    <w:rsid w:val="00CE7140"/>
    <w:rsid w:val="00CE7D0B"/>
    <w:rsid w:val="00CF0A79"/>
    <w:rsid w:val="00CF0CC8"/>
    <w:rsid w:val="00CF0E64"/>
    <w:rsid w:val="00CF1791"/>
    <w:rsid w:val="00CF1BA5"/>
    <w:rsid w:val="00CF2017"/>
    <w:rsid w:val="00CF231B"/>
    <w:rsid w:val="00CF267A"/>
    <w:rsid w:val="00CF277F"/>
    <w:rsid w:val="00CF2D21"/>
    <w:rsid w:val="00CF3ABA"/>
    <w:rsid w:val="00CF480D"/>
    <w:rsid w:val="00CF4BFC"/>
    <w:rsid w:val="00CF53EB"/>
    <w:rsid w:val="00CF5F1E"/>
    <w:rsid w:val="00CF6237"/>
    <w:rsid w:val="00CF6739"/>
    <w:rsid w:val="00CF6AAF"/>
    <w:rsid w:val="00CF747D"/>
    <w:rsid w:val="00CF74FB"/>
    <w:rsid w:val="00CF75B1"/>
    <w:rsid w:val="00CF7A46"/>
    <w:rsid w:val="00D0007F"/>
    <w:rsid w:val="00D00539"/>
    <w:rsid w:val="00D00876"/>
    <w:rsid w:val="00D009F1"/>
    <w:rsid w:val="00D00F8C"/>
    <w:rsid w:val="00D018A6"/>
    <w:rsid w:val="00D01F96"/>
    <w:rsid w:val="00D024DF"/>
    <w:rsid w:val="00D024EA"/>
    <w:rsid w:val="00D0255C"/>
    <w:rsid w:val="00D02711"/>
    <w:rsid w:val="00D027AB"/>
    <w:rsid w:val="00D027FF"/>
    <w:rsid w:val="00D02A94"/>
    <w:rsid w:val="00D02E78"/>
    <w:rsid w:val="00D03C59"/>
    <w:rsid w:val="00D03DCF"/>
    <w:rsid w:val="00D03E35"/>
    <w:rsid w:val="00D04018"/>
    <w:rsid w:val="00D04C9C"/>
    <w:rsid w:val="00D051B1"/>
    <w:rsid w:val="00D053BC"/>
    <w:rsid w:val="00D058A4"/>
    <w:rsid w:val="00D05E2E"/>
    <w:rsid w:val="00D0644F"/>
    <w:rsid w:val="00D065C1"/>
    <w:rsid w:val="00D068A6"/>
    <w:rsid w:val="00D06FDF"/>
    <w:rsid w:val="00D070F6"/>
    <w:rsid w:val="00D10224"/>
    <w:rsid w:val="00D1063D"/>
    <w:rsid w:val="00D10795"/>
    <w:rsid w:val="00D108D2"/>
    <w:rsid w:val="00D10A14"/>
    <w:rsid w:val="00D10B42"/>
    <w:rsid w:val="00D1138E"/>
    <w:rsid w:val="00D11617"/>
    <w:rsid w:val="00D11C32"/>
    <w:rsid w:val="00D11CFE"/>
    <w:rsid w:val="00D11D26"/>
    <w:rsid w:val="00D122E2"/>
    <w:rsid w:val="00D123A0"/>
    <w:rsid w:val="00D12B01"/>
    <w:rsid w:val="00D12BB0"/>
    <w:rsid w:val="00D13468"/>
    <w:rsid w:val="00D1353D"/>
    <w:rsid w:val="00D136FA"/>
    <w:rsid w:val="00D13837"/>
    <w:rsid w:val="00D13988"/>
    <w:rsid w:val="00D13D31"/>
    <w:rsid w:val="00D13D63"/>
    <w:rsid w:val="00D14106"/>
    <w:rsid w:val="00D14914"/>
    <w:rsid w:val="00D14E1C"/>
    <w:rsid w:val="00D14F71"/>
    <w:rsid w:val="00D14FD2"/>
    <w:rsid w:val="00D155C9"/>
    <w:rsid w:val="00D157B6"/>
    <w:rsid w:val="00D158BE"/>
    <w:rsid w:val="00D15954"/>
    <w:rsid w:val="00D15A3E"/>
    <w:rsid w:val="00D160D3"/>
    <w:rsid w:val="00D161EC"/>
    <w:rsid w:val="00D16351"/>
    <w:rsid w:val="00D163B3"/>
    <w:rsid w:val="00D169BE"/>
    <w:rsid w:val="00D16D90"/>
    <w:rsid w:val="00D17519"/>
    <w:rsid w:val="00D176C3"/>
    <w:rsid w:val="00D17710"/>
    <w:rsid w:val="00D178D9"/>
    <w:rsid w:val="00D17C85"/>
    <w:rsid w:val="00D17DBD"/>
    <w:rsid w:val="00D20392"/>
    <w:rsid w:val="00D206CE"/>
    <w:rsid w:val="00D2079D"/>
    <w:rsid w:val="00D207E7"/>
    <w:rsid w:val="00D207FD"/>
    <w:rsid w:val="00D20F73"/>
    <w:rsid w:val="00D211BD"/>
    <w:rsid w:val="00D2125B"/>
    <w:rsid w:val="00D214EE"/>
    <w:rsid w:val="00D215B0"/>
    <w:rsid w:val="00D219C3"/>
    <w:rsid w:val="00D21AA7"/>
    <w:rsid w:val="00D21ECD"/>
    <w:rsid w:val="00D2216A"/>
    <w:rsid w:val="00D22590"/>
    <w:rsid w:val="00D22851"/>
    <w:rsid w:val="00D228B6"/>
    <w:rsid w:val="00D22C11"/>
    <w:rsid w:val="00D2308C"/>
    <w:rsid w:val="00D2352A"/>
    <w:rsid w:val="00D23848"/>
    <w:rsid w:val="00D23BF5"/>
    <w:rsid w:val="00D23C76"/>
    <w:rsid w:val="00D23C7E"/>
    <w:rsid w:val="00D23E35"/>
    <w:rsid w:val="00D23E78"/>
    <w:rsid w:val="00D24138"/>
    <w:rsid w:val="00D241AC"/>
    <w:rsid w:val="00D24724"/>
    <w:rsid w:val="00D24C6F"/>
    <w:rsid w:val="00D24D58"/>
    <w:rsid w:val="00D2532D"/>
    <w:rsid w:val="00D25A14"/>
    <w:rsid w:val="00D25A6B"/>
    <w:rsid w:val="00D25ECC"/>
    <w:rsid w:val="00D25F8C"/>
    <w:rsid w:val="00D261FF"/>
    <w:rsid w:val="00D262FC"/>
    <w:rsid w:val="00D2686C"/>
    <w:rsid w:val="00D26EED"/>
    <w:rsid w:val="00D27151"/>
    <w:rsid w:val="00D27496"/>
    <w:rsid w:val="00D27897"/>
    <w:rsid w:val="00D279EE"/>
    <w:rsid w:val="00D30146"/>
    <w:rsid w:val="00D30531"/>
    <w:rsid w:val="00D30948"/>
    <w:rsid w:val="00D30A6B"/>
    <w:rsid w:val="00D30F33"/>
    <w:rsid w:val="00D313D6"/>
    <w:rsid w:val="00D316CD"/>
    <w:rsid w:val="00D3188E"/>
    <w:rsid w:val="00D31951"/>
    <w:rsid w:val="00D31AC8"/>
    <w:rsid w:val="00D3205D"/>
    <w:rsid w:val="00D321AD"/>
    <w:rsid w:val="00D32213"/>
    <w:rsid w:val="00D32251"/>
    <w:rsid w:val="00D32288"/>
    <w:rsid w:val="00D3254C"/>
    <w:rsid w:val="00D329B9"/>
    <w:rsid w:val="00D32A9A"/>
    <w:rsid w:val="00D32ABA"/>
    <w:rsid w:val="00D32B28"/>
    <w:rsid w:val="00D32D69"/>
    <w:rsid w:val="00D33310"/>
    <w:rsid w:val="00D334DF"/>
    <w:rsid w:val="00D335C2"/>
    <w:rsid w:val="00D33FE5"/>
    <w:rsid w:val="00D3518D"/>
    <w:rsid w:val="00D35608"/>
    <w:rsid w:val="00D3579E"/>
    <w:rsid w:val="00D358E1"/>
    <w:rsid w:val="00D35B02"/>
    <w:rsid w:val="00D35E48"/>
    <w:rsid w:val="00D361F6"/>
    <w:rsid w:val="00D3622B"/>
    <w:rsid w:val="00D36293"/>
    <w:rsid w:val="00D362E8"/>
    <w:rsid w:val="00D3647F"/>
    <w:rsid w:val="00D36498"/>
    <w:rsid w:val="00D36B1A"/>
    <w:rsid w:val="00D36EBB"/>
    <w:rsid w:val="00D370DB"/>
    <w:rsid w:val="00D406EE"/>
    <w:rsid w:val="00D4093B"/>
    <w:rsid w:val="00D409D5"/>
    <w:rsid w:val="00D41B67"/>
    <w:rsid w:val="00D426A7"/>
    <w:rsid w:val="00D42887"/>
    <w:rsid w:val="00D42B04"/>
    <w:rsid w:val="00D4414B"/>
    <w:rsid w:val="00D446CE"/>
    <w:rsid w:val="00D44853"/>
    <w:rsid w:val="00D44854"/>
    <w:rsid w:val="00D44AF1"/>
    <w:rsid w:val="00D45251"/>
    <w:rsid w:val="00D45BEB"/>
    <w:rsid w:val="00D45CFA"/>
    <w:rsid w:val="00D4618F"/>
    <w:rsid w:val="00D46330"/>
    <w:rsid w:val="00D468BA"/>
    <w:rsid w:val="00D468BE"/>
    <w:rsid w:val="00D46966"/>
    <w:rsid w:val="00D46BC8"/>
    <w:rsid w:val="00D46E5D"/>
    <w:rsid w:val="00D472C5"/>
    <w:rsid w:val="00D47700"/>
    <w:rsid w:val="00D479E1"/>
    <w:rsid w:val="00D47BCF"/>
    <w:rsid w:val="00D47C8E"/>
    <w:rsid w:val="00D47DAA"/>
    <w:rsid w:val="00D5077B"/>
    <w:rsid w:val="00D509EB"/>
    <w:rsid w:val="00D51550"/>
    <w:rsid w:val="00D51D2A"/>
    <w:rsid w:val="00D51DEF"/>
    <w:rsid w:val="00D51F4A"/>
    <w:rsid w:val="00D52088"/>
    <w:rsid w:val="00D521DD"/>
    <w:rsid w:val="00D52208"/>
    <w:rsid w:val="00D5232A"/>
    <w:rsid w:val="00D5247E"/>
    <w:rsid w:val="00D52969"/>
    <w:rsid w:val="00D52AC7"/>
    <w:rsid w:val="00D52B83"/>
    <w:rsid w:val="00D53061"/>
    <w:rsid w:val="00D53108"/>
    <w:rsid w:val="00D53267"/>
    <w:rsid w:val="00D538EB"/>
    <w:rsid w:val="00D53962"/>
    <w:rsid w:val="00D53C92"/>
    <w:rsid w:val="00D53DAC"/>
    <w:rsid w:val="00D53DE6"/>
    <w:rsid w:val="00D53E33"/>
    <w:rsid w:val="00D53E94"/>
    <w:rsid w:val="00D54313"/>
    <w:rsid w:val="00D54330"/>
    <w:rsid w:val="00D5451E"/>
    <w:rsid w:val="00D54A43"/>
    <w:rsid w:val="00D54C06"/>
    <w:rsid w:val="00D54CD6"/>
    <w:rsid w:val="00D55B71"/>
    <w:rsid w:val="00D56050"/>
    <w:rsid w:val="00D56481"/>
    <w:rsid w:val="00D56592"/>
    <w:rsid w:val="00D567C3"/>
    <w:rsid w:val="00D5698E"/>
    <w:rsid w:val="00D56CE0"/>
    <w:rsid w:val="00D57512"/>
    <w:rsid w:val="00D57866"/>
    <w:rsid w:val="00D578FE"/>
    <w:rsid w:val="00D57BB8"/>
    <w:rsid w:val="00D57F6C"/>
    <w:rsid w:val="00D6010F"/>
    <w:rsid w:val="00D60BC3"/>
    <w:rsid w:val="00D61793"/>
    <w:rsid w:val="00D61E9A"/>
    <w:rsid w:val="00D61F81"/>
    <w:rsid w:val="00D62708"/>
    <w:rsid w:val="00D62D9D"/>
    <w:rsid w:val="00D62F4C"/>
    <w:rsid w:val="00D6308A"/>
    <w:rsid w:val="00D63226"/>
    <w:rsid w:val="00D63C5B"/>
    <w:rsid w:val="00D64426"/>
    <w:rsid w:val="00D6461F"/>
    <w:rsid w:val="00D646AD"/>
    <w:rsid w:val="00D646B9"/>
    <w:rsid w:val="00D64762"/>
    <w:rsid w:val="00D648E0"/>
    <w:rsid w:val="00D64CC0"/>
    <w:rsid w:val="00D6547D"/>
    <w:rsid w:val="00D659E7"/>
    <w:rsid w:val="00D65FA8"/>
    <w:rsid w:val="00D661E3"/>
    <w:rsid w:val="00D66F81"/>
    <w:rsid w:val="00D672B6"/>
    <w:rsid w:val="00D672D7"/>
    <w:rsid w:val="00D676CA"/>
    <w:rsid w:val="00D678F2"/>
    <w:rsid w:val="00D67A1F"/>
    <w:rsid w:val="00D67D74"/>
    <w:rsid w:val="00D707A1"/>
    <w:rsid w:val="00D7089E"/>
    <w:rsid w:val="00D70904"/>
    <w:rsid w:val="00D7097D"/>
    <w:rsid w:val="00D709D1"/>
    <w:rsid w:val="00D70A59"/>
    <w:rsid w:val="00D70D96"/>
    <w:rsid w:val="00D70FD8"/>
    <w:rsid w:val="00D71184"/>
    <w:rsid w:val="00D72258"/>
    <w:rsid w:val="00D7234C"/>
    <w:rsid w:val="00D7260C"/>
    <w:rsid w:val="00D727D1"/>
    <w:rsid w:val="00D728F8"/>
    <w:rsid w:val="00D72C6A"/>
    <w:rsid w:val="00D72D0C"/>
    <w:rsid w:val="00D72FF3"/>
    <w:rsid w:val="00D7302D"/>
    <w:rsid w:val="00D73748"/>
    <w:rsid w:val="00D74601"/>
    <w:rsid w:val="00D7542A"/>
    <w:rsid w:val="00D75999"/>
    <w:rsid w:val="00D75AD5"/>
    <w:rsid w:val="00D75E21"/>
    <w:rsid w:val="00D76427"/>
    <w:rsid w:val="00D769A3"/>
    <w:rsid w:val="00D76B56"/>
    <w:rsid w:val="00D77008"/>
    <w:rsid w:val="00D7735B"/>
    <w:rsid w:val="00D7750E"/>
    <w:rsid w:val="00D77575"/>
    <w:rsid w:val="00D7757B"/>
    <w:rsid w:val="00D77935"/>
    <w:rsid w:val="00D77A0B"/>
    <w:rsid w:val="00D77B21"/>
    <w:rsid w:val="00D77FC3"/>
    <w:rsid w:val="00D8001A"/>
    <w:rsid w:val="00D80517"/>
    <w:rsid w:val="00D8084A"/>
    <w:rsid w:val="00D80A7B"/>
    <w:rsid w:val="00D816B3"/>
    <w:rsid w:val="00D81C3F"/>
    <w:rsid w:val="00D81E57"/>
    <w:rsid w:val="00D81FBF"/>
    <w:rsid w:val="00D82270"/>
    <w:rsid w:val="00D82458"/>
    <w:rsid w:val="00D8267E"/>
    <w:rsid w:val="00D82BA4"/>
    <w:rsid w:val="00D82F53"/>
    <w:rsid w:val="00D83040"/>
    <w:rsid w:val="00D83596"/>
    <w:rsid w:val="00D839CF"/>
    <w:rsid w:val="00D83BD0"/>
    <w:rsid w:val="00D84455"/>
    <w:rsid w:val="00D845DC"/>
    <w:rsid w:val="00D848C4"/>
    <w:rsid w:val="00D849A7"/>
    <w:rsid w:val="00D849C4"/>
    <w:rsid w:val="00D84BBB"/>
    <w:rsid w:val="00D84CC3"/>
    <w:rsid w:val="00D84DBE"/>
    <w:rsid w:val="00D84F9D"/>
    <w:rsid w:val="00D856BC"/>
    <w:rsid w:val="00D85811"/>
    <w:rsid w:val="00D85900"/>
    <w:rsid w:val="00D85A66"/>
    <w:rsid w:val="00D85D26"/>
    <w:rsid w:val="00D85DCC"/>
    <w:rsid w:val="00D860AA"/>
    <w:rsid w:val="00D86845"/>
    <w:rsid w:val="00D86F7A"/>
    <w:rsid w:val="00D8743C"/>
    <w:rsid w:val="00D879E9"/>
    <w:rsid w:val="00D87F2D"/>
    <w:rsid w:val="00D9039A"/>
    <w:rsid w:val="00D9053A"/>
    <w:rsid w:val="00D909A0"/>
    <w:rsid w:val="00D90C36"/>
    <w:rsid w:val="00D90EEF"/>
    <w:rsid w:val="00D911D1"/>
    <w:rsid w:val="00D91317"/>
    <w:rsid w:val="00D914A0"/>
    <w:rsid w:val="00D9154B"/>
    <w:rsid w:val="00D916E4"/>
    <w:rsid w:val="00D92067"/>
    <w:rsid w:val="00D927C1"/>
    <w:rsid w:val="00D92FBC"/>
    <w:rsid w:val="00D93213"/>
    <w:rsid w:val="00D9329A"/>
    <w:rsid w:val="00D939A9"/>
    <w:rsid w:val="00D93AB1"/>
    <w:rsid w:val="00D93FA5"/>
    <w:rsid w:val="00D94091"/>
    <w:rsid w:val="00D94609"/>
    <w:rsid w:val="00D948EE"/>
    <w:rsid w:val="00D95018"/>
    <w:rsid w:val="00D9544F"/>
    <w:rsid w:val="00D95876"/>
    <w:rsid w:val="00D95B1E"/>
    <w:rsid w:val="00D95B4A"/>
    <w:rsid w:val="00D95B5A"/>
    <w:rsid w:val="00D95D67"/>
    <w:rsid w:val="00D95E8D"/>
    <w:rsid w:val="00D960CF"/>
    <w:rsid w:val="00D96444"/>
    <w:rsid w:val="00D96589"/>
    <w:rsid w:val="00D96C47"/>
    <w:rsid w:val="00D9731D"/>
    <w:rsid w:val="00D97355"/>
    <w:rsid w:val="00D97730"/>
    <w:rsid w:val="00D97764"/>
    <w:rsid w:val="00D97A89"/>
    <w:rsid w:val="00D97B79"/>
    <w:rsid w:val="00D97BF0"/>
    <w:rsid w:val="00D97D92"/>
    <w:rsid w:val="00D97F15"/>
    <w:rsid w:val="00DA0DF4"/>
    <w:rsid w:val="00DA184B"/>
    <w:rsid w:val="00DA262C"/>
    <w:rsid w:val="00DA28D8"/>
    <w:rsid w:val="00DA294C"/>
    <w:rsid w:val="00DA2C25"/>
    <w:rsid w:val="00DA2F9C"/>
    <w:rsid w:val="00DA2FE6"/>
    <w:rsid w:val="00DA333E"/>
    <w:rsid w:val="00DA399A"/>
    <w:rsid w:val="00DA3B70"/>
    <w:rsid w:val="00DA42E7"/>
    <w:rsid w:val="00DA4C00"/>
    <w:rsid w:val="00DA5301"/>
    <w:rsid w:val="00DA5746"/>
    <w:rsid w:val="00DA594D"/>
    <w:rsid w:val="00DA5B1B"/>
    <w:rsid w:val="00DA5CCC"/>
    <w:rsid w:val="00DA620B"/>
    <w:rsid w:val="00DA6B75"/>
    <w:rsid w:val="00DA6C4D"/>
    <w:rsid w:val="00DA6DA4"/>
    <w:rsid w:val="00DA6ED6"/>
    <w:rsid w:val="00DA70E4"/>
    <w:rsid w:val="00DA7CDD"/>
    <w:rsid w:val="00DA7ECE"/>
    <w:rsid w:val="00DA7F65"/>
    <w:rsid w:val="00DB0125"/>
    <w:rsid w:val="00DB0131"/>
    <w:rsid w:val="00DB087C"/>
    <w:rsid w:val="00DB0930"/>
    <w:rsid w:val="00DB0BB1"/>
    <w:rsid w:val="00DB0D16"/>
    <w:rsid w:val="00DB11BF"/>
    <w:rsid w:val="00DB1426"/>
    <w:rsid w:val="00DB1519"/>
    <w:rsid w:val="00DB1625"/>
    <w:rsid w:val="00DB1988"/>
    <w:rsid w:val="00DB19CF"/>
    <w:rsid w:val="00DB1EC6"/>
    <w:rsid w:val="00DB21AD"/>
    <w:rsid w:val="00DB220C"/>
    <w:rsid w:val="00DB2884"/>
    <w:rsid w:val="00DB2996"/>
    <w:rsid w:val="00DB2D94"/>
    <w:rsid w:val="00DB2F7A"/>
    <w:rsid w:val="00DB30C1"/>
    <w:rsid w:val="00DB348C"/>
    <w:rsid w:val="00DB36DB"/>
    <w:rsid w:val="00DB3EA2"/>
    <w:rsid w:val="00DB4797"/>
    <w:rsid w:val="00DB4809"/>
    <w:rsid w:val="00DB4E2E"/>
    <w:rsid w:val="00DB501A"/>
    <w:rsid w:val="00DB506F"/>
    <w:rsid w:val="00DB5609"/>
    <w:rsid w:val="00DB6697"/>
    <w:rsid w:val="00DB69B3"/>
    <w:rsid w:val="00DB6AD5"/>
    <w:rsid w:val="00DB6B6C"/>
    <w:rsid w:val="00DB73C4"/>
    <w:rsid w:val="00DC0159"/>
    <w:rsid w:val="00DC015F"/>
    <w:rsid w:val="00DC0B8C"/>
    <w:rsid w:val="00DC0D82"/>
    <w:rsid w:val="00DC0ED5"/>
    <w:rsid w:val="00DC13E2"/>
    <w:rsid w:val="00DC1A9F"/>
    <w:rsid w:val="00DC2E2A"/>
    <w:rsid w:val="00DC2E4F"/>
    <w:rsid w:val="00DC30B4"/>
    <w:rsid w:val="00DC337A"/>
    <w:rsid w:val="00DC35EC"/>
    <w:rsid w:val="00DC3759"/>
    <w:rsid w:val="00DC3D6F"/>
    <w:rsid w:val="00DC3EE6"/>
    <w:rsid w:val="00DC4488"/>
    <w:rsid w:val="00DC4776"/>
    <w:rsid w:val="00DC48D7"/>
    <w:rsid w:val="00DC4A2A"/>
    <w:rsid w:val="00DC4C58"/>
    <w:rsid w:val="00DC4E78"/>
    <w:rsid w:val="00DC51B6"/>
    <w:rsid w:val="00DC580C"/>
    <w:rsid w:val="00DC58E0"/>
    <w:rsid w:val="00DC5941"/>
    <w:rsid w:val="00DC5A1F"/>
    <w:rsid w:val="00DC6655"/>
    <w:rsid w:val="00DC680A"/>
    <w:rsid w:val="00DC6B51"/>
    <w:rsid w:val="00DC6B8F"/>
    <w:rsid w:val="00DC6FDE"/>
    <w:rsid w:val="00DC7692"/>
    <w:rsid w:val="00DC7853"/>
    <w:rsid w:val="00DC7AE4"/>
    <w:rsid w:val="00DD000C"/>
    <w:rsid w:val="00DD0199"/>
    <w:rsid w:val="00DD050A"/>
    <w:rsid w:val="00DD0F35"/>
    <w:rsid w:val="00DD1313"/>
    <w:rsid w:val="00DD13E6"/>
    <w:rsid w:val="00DD1804"/>
    <w:rsid w:val="00DD1F16"/>
    <w:rsid w:val="00DD24D5"/>
    <w:rsid w:val="00DD26EB"/>
    <w:rsid w:val="00DD2BFC"/>
    <w:rsid w:val="00DD323E"/>
    <w:rsid w:val="00DD3FC3"/>
    <w:rsid w:val="00DD5413"/>
    <w:rsid w:val="00DD62C8"/>
    <w:rsid w:val="00DD65A9"/>
    <w:rsid w:val="00DD65D5"/>
    <w:rsid w:val="00DD676E"/>
    <w:rsid w:val="00DD6773"/>
    <w:rsid w:val="00DD6C44"/>
    <w:rsid w:val="00DD6CCD"/>
    <w:rsid w:val="00DD7B99"/>
    <w:rsid w:val="00DD7BF8"/>
    <w:rsid w:val="00DD7C51"/>
    <w:rsid w:val="00DD7F04"/>
    <w:rsid w:val="00DE0331"/>
    <w:rsid w:val="00DE0501"/>
    <w:rsid w:val="00DE0576"/>
    <w:rsid w:val="00DE0710"/>
    <w:rsid w:val="00DE0DF6"/>
    <w:rsid w:val="00DE10F6"/>
    <w:rsid w:val="00DE122E"/>
    <w:rsid w:val="00DE166D"/>
    <w:rsid w:val="00DE1958"/>
    <w:rsid w:val="00DE22DB"/>
    <w:rsid w:val="00DE236D"/>
    <w:rsid w:val="00DE23E5"/>
    <w:rsid w:val="00DE2431"/>
    <w:rsid w:val="00DE25AF"/>
    <w:rsid w:val="00DE25BE"/>
    <w:rsid w:val="00DE292E"/>
    <w:rsid w:val="00DE2B1E"/>
    <w:rsid w:val="00DE39BE"/>
    <w:rsid w:val="00DE3BB1"/>
    <w:rsid w:val="00DE4388"/>
    <w:rsid w:val="00DE4468"/>
    <w:rsid w:val="00DE4D08"/>
    <w:rsid w:val="00DE4DA2"/>
    <w:rsid w:val="00DE4F96"/>
    <w:rsid w:val="00DE56CF"/>
    <w:rsid w:val="00DE57A1"/>
    <w:rsid w:val="00DE584C"/>
    <w:rsid w:val="00DE59EA"/>
    <w:rsid w:val="00DE5A11"/>
    <w:rsid w:val="00DE5CA5"/>
    <w:rsid w:val="00DE5D30"/>
    <w:rsid w:val="00DE5E90"/>
    <w:rsid w:val="00DE617F"/>
    <w:rsid w:val="00DE6520"/>
    <w:rsid w:val="00DE682D"/>
    <w:rsid w:val="00DE70D9"/>
    <w:rsid w:val="00DE73B8"/>
    <w:rsid w:val="00DE741B"/>
    <w:rsid w:val="00DE75CF"/>
    <w:rsid w:val="00DE791F"/>
    <w:rsid w:val="00DE79E4"/>
    <w:rsid w:val="00DE7D74"/>
    <w:rsid w:val="00DEA06A"/>
    <w:rsid w:val="00DF00D3"/>
    <w:rsid w:val="00DF04B9"/>
    <w:rsid w:val="00DF07CD"/>
    <w:rsid w:val="00DF0F0B"/>
    <w:rsid w:val="00DF0F27"/>
    <w:rsid w:val="00DF1896"/>
    <w:rsid w:val="00DF20E5"/>
    <w:rsid w:val="00DF2458"/>
    <w:rsid w:val="00DF292B"/>
    <w:rsid w:val="00DF3429"/>
    <w:rsid w:val="00DF3695"/>
    <w:rsid w:val="00DF371D"/>
    <w:rsid w:val="00DF373B"/>
    <w:rsid w:val="00DF39CD"/>
    <w:rsid w:val="00DF39DC"/>
    <w:rsid w:val="00DF3C58"/>
    <w:rsid w:val="00DF3C5A"/>
    <w:rsid w:val="00DF3FE4"/>
    <w:rsid w:val="00DF479A"/>
    <w:rsid w:val="00DF55A6"/>
    <w:rsid w:val="00DF5628"/>
    <w:rsid w:val="00DF56E5"/>
    <w:rsid w:val="00DF59A2"/>
    <w:rsid w:val="00DF6168"/>
    <w:rsid w:val="00DF6378"/>
    <w:rsid w:val="00DF64E6"/>
    <w:rsid w:val="00DF6D21"/>
    <w:rsid w:val="00DF746F"/>
    <w:rsid w:val="00DF75C4"/>
    <w:rsid w:val="00DF7A53"/>
    <w:rsid w:val="00E0024B"/>
    <w:rsid w:val="00E00514"/>
    <w:rsid w:val="00E00521"/>
    <w:rsid w:val="00E00562"/>
    <w:rsid w:val="00E00888"/>
    <w:rsid w:val="00E00B50"/>
    <w:rsid w:val="00E00B80"/>
    <w:rsid w:val="00E011EF"/>
    <w:rsid w:val="00E01587"/>
    <w:rsid w:val="00E01873"/>
    <w:rsid w:val="00E020CF"/>
    <w:rsid w:val="00E0214A"/>
    <w:rsid w:val="00E028CC"/>
    <w:rsid w:val="00E0317E"/>
    <w:rsid w:val="00E0352E"/>
    <w:rsid w:val="00E0359B"/>
    <w:rsid w:val="00E0359C"/>
    <w:rsid w:val="00E03786"/>
    <w:rsid w:val="00E03AAD"/>
    <w:rsid w:val="00E044A0"/>
    <w:rsid w:val="00E045E6"/>
    <w:rsid w:val="00E04897"/>
    <w:rsid w:val="00E04D18"/>
    <w:rsid w:val="00E04EEC"/>
    <w:rsid w:val="00E050A9"/>
    <w:rsid w:val="00E05483"/>
    <w:rsid w:val="00E05544"/>
    <w:rsid w:val="00E05B19"/>
    <w:rsid w:val="00E061FC"/>
    <w:rsid w:val="00E06C36"/>
    <w:rsid w:val="00E06F7B"/>
    <w:rsid w:val="00E0701B"/>
    <w:rsid w:val="00E073DF"/>
    <w:rsid w:val="00E0785E"/>
    <w:rsid w:val="00E07BD1"/>
    <w:rsid w:val="00E07CA0"/>
    <w:rsid w:val="00E105EE"/>
    <w:rsid w:val="00E107F1"/>
    <w:rsid w:val="00E10C4D"/>
    <w:rsid w:val="00E10CFA"/>
    <w:rsid w:val="00E10DE2"/>
    <w:rsid w:val="00E10E26"/>
    <w:rsid w:val="00E11C3F"/>
    <w:rsid w:val="00E11DB5"/>
    <w:rsid w:val="00E12581"/>
    <w:rsid w:val="00E125B9"/>
    <w:rsid w:val="00E1268B"/>
    <w:rsid w:val="00E1271C"/>
    <w:rsid w:val="00E1288F"/>
    <w:rsid w:val="00E12939"/>
    <w:rsid w:val="00E1296A"/>
    <w:rsid w:val="00E13234"/>
    <w:rsid w:val="00E134D8"/>
    <w:rsid w:val="00E136E3"/>
    <w:rsid w:val="00E137DD"/>
    <w:rsid w:val="00E13811"/>
    <w:rsid w:val="00E13917"/>
    <w:rsid w:val="00E13B3A"/>
    <w:rsid w:val="00E13C42"/>
    <w:rsid w:val="00E14276"/>
    <w:rsid w:val="00E14CF2"/>
    <w:rsid w:val="00E164A1"/>
    <w:rsid w:val="00E1662F"/>
    <w:rsid w:val="00E16A0B"/>
    <w:rsid w:val="00E16A6E"/>
    <w:rsid w:val="00E16A83"/>
    <w:rsid w:val="00E16B4C"/>
    <w:rsid w:val="00E16F51"/>
    <w:rsid w:val="00E171AA"/>
    <w:rsid w:val="00E172B5"/>
    <w:rsid w:val="00E1755C"/>
    <w:rsid w:val="00E1755F"/>
    <w:rsid w:val="00E17A77"/>
    <w:rsid w:val="00E17F0E"/>
    <w:rsid w:val="00E20487"/>
    <w:rsid w:val="00E2081F"/>
    <w:rsid w:val="00E208A7"/>
    <w:rsid w:val="00E208B2"/>
    <w:rsid w:val="00E20EAF"/>
    <w:rsid w:val="00E20F38"/>
    <w:rsid w:val="00E21329"/>
    <w:rsid w:val="00E2158E"/>
    <w:rsid w:val="00E21649"/>
    <w:rsid w:val="00E2185E"/>
    <w:rsid w:val="00E22384"/>
    <w:rsid w:val="00E22B46"/>
    <w:rsid w:val="00E22E79"/>
    <w:rsid w:val="00E22F44"/>
    <w:rsid w:val="00E2340D"/>
    <w:rsid w:val="00E2363C"/>
    <w:rsid w:val="00E241D6"/>
    <w:rsid w:val="00E242E7"/>
    <w:rsid w:val="00E24519"/>
    <w:rsid w:val="00E24666"/>
    <w:rsid w:val="00E2472A"/>
    <w:rsid w:val="00E24D6A"/>
    <w:rsid w:val="00E24F91"/>
    <w:rsid w:val="00E25288"/>
    <w:rsid w:val="00E25329"/>
    <w:rsid w:val="00E259BC"/>
    <w:rsid w:val="00E25CB6"/>
    <w:rsid w:val="00E25D89"/>
    <w:rsid w:val="00E2601B"/>
    <w:rsid w:val="00E260AC"/>
    <w:rsid w:val="00E26614"/>
    <w:rsid w:val="00E271C4"/>
    <w:rsid w:val="00E27288"/>
    <w:rsid w:val="00E278E3"/>
    <w:rsid w:val="00E27996"/>
    <w:rsid w:val="00E27C38"/>
    <w:rsid w:val="00E302CC"/>
    <w:rsid w:val="00E30A1C"/>
    <w:rsid w:val="00E311BD"/>
    <w:rsid w:val="00E31596"/>
    <w:rsid w:val="00E31913"/>
    <w:rsid w:val="00E31BDC"/>
    <w:rsid w:val="00E31DCF"/>
    <w:rsid w:val="00E323E8"/>
    <w:rsid w:val="00E32AE6"/>
    <w:rsid w:val="00E32F99"/>
    <w:rsid w:val="00E3398E"/>
    <w:rsid w:val="00E344F3"/>
    <w:rsid w:val="00E34792"/>
    <w:rsid w:val="00E34B04"/>
    <w:rsid w:val="00E35122"/>
    <w:rsid w:val="00E353FE"/>
    <w:rsid w:val="00E3557F"/>
    <w:rsid w:val="00E3562C"/>
    <w:rsid w:val="00E359BB"/>
    <w:rsid w:val="00E359E1"/>
    <w:rsid w:val="00E3618C"/>
    <w:rsid w:val="00E36243"/>
    <w:rsid w:val="00E3643D"/>
    <w:rsid w:val="00E36A77"/>
    <w:rsid w:val="00E36C9E"/>
    <w:rsid w:val="00E373D4"/>
    <w:rsid w:val="00E378D0"/>
    <w:rsid w:val="00E37C6D"/>
    <w:rsid w:val="00E37EC5"/>
    <w:rsid w:val="00E37F32"/>
    <w:rsid w:val="00E40B2E"/>
    <w:rsid w:val="00E40DAB"/>
    <w:rsid w:val="00E412E1"/>
    <w:rsid w:val="00E4132A"/>
    <w:rsid w:val="00E41A0B"/>
    <w:rsid w:val="00E41BAC"/>
    <w:rsid w:val="00E41DD3"/>
    <w:rsid w:val="00E420B6"/>
    <w:rsid w:val="00E422C6"/>
    <w:rsid w:val="00E422CC"/>
    <w:rsid w:val="00E4237F"/>
    <w:rsid w:val="00E4278A"/>
    <w:rsid w:val="00E42A98"/>
    <w:rsid w:val="00E42DA9"/>
    <w:rsid w:val="00E432DE"/>
    <w:rsid w:val="00E43434"/>
    <w:rsid w:val="00E43743"/>
    <w:rsid w:val="00E43912"/>
    <w:rsid w:val="00E43A85"/>
    <w:rsid w:val="00E43BB5"/>
    <w:rsid w:val="00E43CE4"/>
    <w:rsid w:val="00E43D29"/>
    <w:rsid w:val="00E43E45"/>
    <w:rsid w:val="00E4481C"/>
    <w:rsid w:val="00E44A85"/>
    <w:rsid w:val="00E452EE"/>
    <w:rsid w:val="00E453A4"/>
    <w:rsid w:val="00E45410"/>
    <w:rsid w:val="00E45655"/>
    <w:rsid w:val="00E45988"/>
    <w:rsid w:val="00E45C87"/>
    <w:rsid w:val="00E46429"/>
    <w:rsid w:val="00E470F7"/>
    <w:rsid w:val="00E47ABE"/>
    <w:rsid w:val="00E47FB1"/>
    <w:rsid w:val="00E500DA"/>
    <w:rsid w:val="00E5062E"/>
    <w:rsid w:val="00E50BD6"/>
    <w:rsid w:val="00E511CA"/>
    <w:rsid w:val="00E51B64"/>
    <w:rsid w:val="00E51D1F"/>
    <w:rsid w:val="00E51E7D"/>
    <w:rsid w:val="00E51EC3"/>
    <w:rsid w:val="00E531F3"/>
    <w:rsid w:val="00E5323D"/>
    <w:rsid w:val="00E53383"/>
    <w:rsid w:val="00E53661"/>
    <w:rsid w:val="00E53C23"/>
    <w:rsid w:val="00E53DCD"/>
    <w:rsid w:val="00E54098"/>
    <w:rsid w:val="00E543B5"/>
    <w:rsid w:val="00E544E9"/>
    <w:rsid w:val="00E546A6"/>
    <w:rsid w:val="00E54726"/>
    <w:rsid w:val="00E54A6D"/>
    <w:rsid w:val="00E553D4"/>
    <w:rsid w:val="00E55A26"/>
    <w:rsid w:val="00E56040"/>
    <w:rsid w:val="00E56178"/>
    <w:rsid w:val="00E56266"/>
    <w:rsid w:val="00E56C14"/>
    <w:rsid w:val="00E56C4B"/>
    <w:rsid w:val="00E56F52"/>
    <w:rsid w:val="00E600B9"/>
    <w:rsid w:val="00E60896"/>
    <w:rsid w:val="00E60E59"/>
    <w:rsid w:val="00E60FB6"/>
    <w:rsid w:val="00E61032"/>
    <w:rsid w:val="00E6122C"/>
    <w:rsid w:val="00E61576"/>
    <w:rsid w:val="00E615EA"/>
    <w:rsid w:val="00E618B3"/>
    <w:rsid w:val="00E61DB1"/>
    <w:rsid w:val="00E62304"/>
    <w:rsid w:val="00E62382"/>
    <w:rsid w:val="00E6263E"/>
    <w:rsid w:val="00E62BFD"/>
    <w:rsid w:val="00E62E35"/>
    <w:rsid w:val="00E631D2"/>
    <w:rsid w:val="00E631E5"/>
    <w:rsid w:val="00E63387"/>
    <w:rsid w:val="00E63961"/>
    <w:rsid w:val="00E63A03"/>
    <w:rsid w:val="00E63DBF"/>
    <w:rsid w:val="00E63E68"/>
    <w:rsid w:val="00E6414C"/>
    <w:rsid w:val="00E64164"/>
    <w:rsid w:val="00E64283"/>
    <w:rsid w:val="00E64E39"/>
    <w:rsid w:val="00E652DD"/>
    <w:rsid w:val="00E658B2"/>
    <w:rsid w:val="00E66357"/>
    <w:rsid w:val="00E6652A"/>
    <w:rsid w:val="00E66876"/>
    <w:rsid w:val="00E66929"/>
    <w:rsid w:val="00E66978"/>
    <w:rsid w:val="00E66B03"/>
    <w:rsid w:val="00E66B79"/>
    <w:rsid w:val="00E66C81"/>
    <w:rsid w:val="00E66EE5"/>
    <w:rsid w:val="00E672D3"/>
    <w:rsid w:val="00E677BE"/>
    <w:rsid w:val="00E7029E"/>
    <w:rsid w:val="00E70860"/>
    <w:rsid w:val="00E70D31"/>
    <w:rsid w:val="00E7128A"/>
    <w:rsid w:val="00E7143E"/>
    <w:rsid w:val="00E7191A"/>
    <w:rsid w:val="00E71A83"/>
    <w:rsid w:val="00E71D84"/>
    <w:rsid w:val="00E72624"/>
    <w:rsid w:val="00E72D29"/>
    <w:rsid w:val="00E749C0"/>
    <w:rsid w:val="00E75390"/>
    <w:rsid w:val="00E7570C"/>
    <w:rsid w:val="00E75AD1"/>
    <w:rsid w:val="00E75C68"/>
    <w:rsid w:val="00E75FC9"/>
    <w:rsid w:val="00E76263"/>
    <w:rsid w:val="00E76759"/>
    <w:rsid w:val="00E7681B"/>
    <w:rsid w:val="00E76D05"/>
    <w:rsid w:val="00E76D91"/>
    <w:rsid w:val="00E77153"/>
    <w:rsid w:val="00E77652"/>
    <w:rsid w:val="00E77AED"/>
    <w:rsid w:val="00E80780"/>
    <w:rsid w:val="00E8097B"/>
    <w:rsid w:val="00E809CF"/>
    <w:rsid w:val="00E80E09"/>
    <w:rsid w:val="00E81B54"/>
    <w:rsid w:val="00E81BA9"/>
    <w:rsid w:val="00E81D7C"/>
    <w:rsid w:val="00E82275"/>
    <w:rsid w:val="00E826F4"/>
    <w:rsid w:val="00E827FF"/>
    <w:rsid w:val="00E828DB"/>
    <w:rsid w:val="00E82C56"/>
    <w:rsid w:val="00E839CB"/>
    <w:rsid w:val="00E83E1C"/>
    <w:rsid w:val="00E8406B"/>
    <w:rsid w:val="00E84322"/>
    <w:rsid w:val="00E8450B"/>
    <w:rsid w:val="00E84562"/>
    <w:rsid w:val="00E845D2"/>
    <w:rsid w:val="00E8473C"/>
    <w:rsid w:val="00E84E75"/>
    <w:rsid w:val="00E84FE5"/>
    <w:rsid w:val="00E8574C"/>
    <w:rsid w:val="00E85C10"/>
    <w:rsid w:val="00E8617A"/>
    <w:rsid w:val="00E8663A"/>
    <w:rsid w:val="00E86874"/>
    <w:rsid w:val="00E86E78"/>
    <w:rsid w:val="00E8705E"/>
    <w:rsid w:val="00E87142"/>
    <w:rsid w:val="00E8725D"/>
    <w:rsid w:val="00E87688"/>
    <w:rsid w:val="00E879BA"/>
    <w:rsid w:val="00E87A9F"/>
    <w:rsid w:val="00E87D2C"/>
    <w:rsid w:val="00E87DC3"/>
    <w:rsid w:val="00E87E6E"/>
    <w:rsid w:val="00E90995"/>
    <w:rsid w:val="00E90B6B"/>
    <w:rsid w:val="00E90DD0"/>
    <w:rsid w:val="00E90DE9"/>
    <w:rsid w:val="00E9102D"/>
    <w:rsid w:val="00E91051"/>
    <w:rsid w:val="00E91110"/>
    <w:rsid w:val="00E911AE"/>
    <w:rsid w:val="00E91EFE"/>
    <w:rsid w:val="00E920CF"/>
    <w:rsid w:val="00E92610"/>
    <w:rsid w:val="00E92731"/>
    <w:rsid w:val="00E92912"/>
    <w:rsid w:val="00E92A75"/>
    <w:rsid w:val="00E92D33"/>
    <w:rsid w:val="00E92DA0"/>
    <w:rsid w:val="00E92F23"/>
    <w:rsid w:val="00E9341F"/>
    <w:rsid w:val="00E9368E"/>
    <w:rsid w:val="00E93C2C"/>
    <w:rsid w:val="00E9481F"/>
    <w:rsid w:val="00E94C21"/>
    <w:rsid w:val="00E9598E"/>
    <w:rsid w:val="00E95E8C"/>
    <w:rsid w:val="00E95EE4"/>
    <w:rsid w:val="00E95F4E"/>
    <w:rsid w:val="00E9626A"/>
    <w:rsid w:val="00E966C4"/>
    <w:rsid w:val="00E9682E"/>
    <w:rsid w:val="00E96AFF"/>
    <w:rsid w:val="00E96B5D"/>
    <w:rsid w:val="00E96BCA"/>
    <w:rsid w:val="00E96D0C"/>
    <w:rsid w:val="00E96DF7"/>
    <w:rsid w:val="00E96E0A"/>
    <w:rsid w:val="00E9705E"/>
    <w:rsid w:val="00E97748"/>
    <w:rsid w:val="00E97D02"/>
    <w:rsid w:val="00E97E22"/>
    <w:rsid w:val="00E97EB3"/>
    <w:rsid w:val="00EA096B"/>
    <w:rsid w:val="00EA1243"/>
    <w:rsid w:val="00EA14A4"/>
    <w:rsid w:val="00EA1A22"/>
    <w:rsid w:val="00EA1D0D"/>
    <w:rsid w:val="00EA263C"/>
    <w:rsid w:val="00EA273A"/>
    <w:rsid w:val="00EA2CEF"/>
    <w:rsid w:val="00EA2F3B"/>
    <w:rsid w:val="00EA32C7"/>
    <w:rsid w:val="00EA3948"/>
    <w:rsid w:val="00EA3CE3"/>
    <w:rsid w:val="00EA445F"/>
    <w:rsid w:val="00EA4572"/>
    <w:rsid w:val="00EA46EF"/>
    <w:rsid w:val="00EA4AFB"/>
    <w:rsid w:val="00EA4F47"/>
    <w:rsid w:val="00EA50CD"/>
    <w:rsid w:val="00EA55DF"/>
    <w:rsid w:val="00EA5A99"/>
    <w:rsid w:val="00EA5DCB"/>
    <w:rsid w:val="00EA5E32"/>
    <w:rsid w:val="00EA5ED8"/>
    <w:rsid w:val="00EA6164"/>
    <w:rsid w:val="00EA697B"/>
    <w:rsid w:val="00EA69EB"/>
    <w:rsid w:val="00EA73D0"/>
    <w:rsid w:val="00EA77CA"/>
    <w:rsid w:val="00EB04AA"/>
    <w:rsid w:val="00EB0AB2"/>
    <w:rsid w:val="00EB114C"/>
    <w:rsid w:val="00EB11FA"/>
    <w:rsid w:val="00EB1B20"/>
    <w:rsid w:val="00EB1DB3"/>
    <w:rsid w:val="00EB1E36"/>
    <w:rsid w:val="00EB1FFC"/>
    <w:rsid w:val="00EB226F"/>
    <w:rsid w:val="00EB26CA"/>
    <w:rsid w:val="00EB3079"/>
    <w:rsid w:val="00EB32BE"/>
    <w:rsid w:val="00EB35D3"/>
    <w:rsid w:val="00EB3A9D"/>
    <w:rsid w:val="00EB423B"/>
    <w:rsid w:val="00EB4C15"/>
    <w:rsid w:val="00EB5070"/>
    <w:rsid w:val="00EB50A9"/>
    <w:rsid w:val="00EB5117"/>
    <w:rsid w:val="00EB53AA"/>
    <w:rsid w:val="00EB544C"/>
    <w:rsid w:val="00EB56B8"/>
    <w:rsid w:val="00EB5A9A"/>
    <w:rsid w:val="00EB60AA"/>
    <w:rsid w:val="00EB6DA4"/>
    <w:rsid w:val="00EB6E1A"/>
    <w:rsid w:val="00EB6FA8"/>
    <w:rsid w:val="00EB72CD"/>
    <w:rsid w:val="00EB777E"/>
    <w:rsid w:val="00EB7809"/>
    <w:rsid w:val="00EB799C"/>
    <w:rsid w:val="00EB7D50"/>
    <w:rsid w:val="00EC01D9"/>
    <w:rsid w:val="00EC0558"/>
    <w:rsid w:val="00EC074B"/>
    <w:rsid w:val="00EC0FC3"/>
    <w:rsid w:val="00EC0FC8"/>
    <w:rsid w:val="00EC12F2"/>
    <w:rsid w:val="00EC1588"/>
    <w:rsid w:val="00EC15C9"/>
    <w:rsid w:val="00EC1740"/>
    <w:rsid w:val="00EC1916"/>
    <w:rsid w:val="00EC1C6E"/>
    <w:rsid w:val="00EC2882"/>
    <w:rsid w:val="00EC31AE"/>
    <w:rsid w:val="00EC355B"/>
    <w:rsid w:val="00EC35CE"/>
    <w:rsid w:val="00EC43F2"/>
    <w:rsid w:val="00EC456E"/>
    <w:rsid w:val="00EC473B"/>
    <w:rsid w:val="00EC4914"/>
    <w:rsid w:val="00EC4B67"/>
    <w:rsid w:val="00EC4E11"/>
    <w:rsid w:val="00EC4F10"/>
    <w:rsid w:val="00EC5197"/>
    <w:rsid w:val="00EC5437"/>
    <w:rsid w:val="00EC57C6"/>
    <w:rsid w:val="00EC581D"/>
    <w:rsid w:val="00EC58C8"/>
    <w:rsid w:val="00EC628D"/>
    <w:rsid w:val="00EC68C6"/>
    <w:rsid w:val="00EC7BFC"/>
    <w:rsid w:val="00EC7F13"/>
    <w:rsid w:val="00ED04AB"/>
    <w:rsid w:val="00ED050A"/>
    <w:rsid w:val="00ED064C"/>
    <w:rsid w:val="00ED08FD"/>
    <w:rsid w:val="00ED0B1D"/>
    <w:rsid w:val="00ED0BFC"/>
    <w:rsid w:val="00ED0D4D"/>
    <w:rsid w:val="00ED0E25"/>
    <w:rsid w:val="00ED11EB"/>
    <w:rsid w:val="00ED1265"/>
    <w:rsid w:val="00ED1EE6"/>
    <w:rsid w:val="00ED1EE8"/>
    <w:rsid w:val="00ED20A8"/>
    <w:rsid w:val="00ED2202"/>
    <w:rsid w:val="00ED223B"/>
    <w:rsid w:val="00ED2494"/>
    <w:rsid w:val="00ED2AE1"/>
    <w:rsid w:val="00ED30E4"/>
    <w:rsid w:val="00ED32A1"/>
    <w:rsid w:val="00ED33D0"/>
    <w:rsid w:val="00ED35B3"/>
    <w:rsid w:val="00ED3A54"/>
    <w:rsid w:val="00ED4045"/>
    <w:rsid w:val="00ED4467"/>
    <w:rsid w:val="00ED4D43"/>
    <w:rsid w:val="00ED5A0C"/>
    <w:rsid w:val="00ED5D00"/>
    <w:rsid w:val="00ED5D56"/>
    <w:rsid w:val="00ED6003"/>
    <w:rsid w:val="00ED62BA"/>
    <w:rsid w:val="00ED686A"/>
    <w:rsid w:val="00ED6BD6"/>
    <w:rsid w:val="00ED79C1"/>
    <w:rsid w:val="00ED7DA0"/>
    <w:rsid w:val="00ED7E06"/>
    <w:rsid w:val="00ED7E73"/>
    <w:rsid w:val="00EE0724"/>
    <w:rsid w:val="00EE1171"/>
    <w:rsid w:val="00EE11C4"/>
    <w:rsid w:val="00EE122A"/>
    <w:rsid w:val="00EE126F"/>
    <w:rsid w:val="00EE1450"/>
    <w:rsid w:val="00EE15EE"/>
    <w:rsid w:val="00EE16F0"/>
    <w:rsid w:val="00EE1715"/>
    <w:rsid w:val="00EE18B2"/>
    <w:rsid w:val="00EE1AFA"/>
    <w:rsid w:val="00EE1B2D"/>
    <w:rsid w:val="00EE1F08"/>
    <w:rsid w:val="00EE2643"/>
    <w:rsid w:val="00EE2964"/>
    <w:rsid w:val="00EE2C55"/>
    <w:rsid w:val="00EE334B"/>
    <w:rsid w:val="00EE33AE"/>
    <w:rsid w:val="00EE39D3"/>
    <w:rsid w:val="00EE3A5C"/>
    <w:rsid w:val="00EE3B01"/>
    <w:rsid w:val="00EE4187"/>
    <w:rsid w:val="00EE4BC6"/>
    <w:rsid w:val="00EE4C7B"/>
    <w:rsid w:val="00EE4DA1"/>
    <w:rsid w:val="00EE5154"/>
    <w:rsid w:val="00EE5421"/>
    <w:rsid w:val="00EE5556"/>
    <w:rsid w:val="00EE574D"/>
    <w:rsid w:val="00EE5A54"/>
    <w:rsid w:val="00EE5B9D"/>
    <w:rsid w:val="00EE5E7E"/>
    <w:rsid w:val="00EE5F1A"/>
    <w:rsid w:val="00EE5FCE"/>
    <w:rsid w:val="00EE6307"/>
    <w:rsid w:val="00EE6510"/>
    <w:rsid w:val="00EE68DF"/>
    <w:rsid w:val="00EE68F8"/>
    <w:rsid w:val="00EE6B90"/>
    <w:rsid w:val="00EE6D3F"/>
    <w:rsid w:val="00EE6E3C"/>
    <w:rsid w:val="00EE6FB5"/>
    <w:rsid w:val="00EE70C7"/>
    <w:rsid w:val="00EE70D0"/>
    <w:rsid w:val="00EE72C5"/>
    <w:rsid w:val="00EE773A"/>
    <w:rsid w:val="00EF0353"/>
    <w:rsid w:val="00EF044A"/>
    <w:rsid w:val="00EF0D1A"/>
    <w:rsid w:val="00EF0D99"/>
    <w:rsid w:val="00EF0FF6"/>
    <w:rsid w:val="00EF19FA"/>
    <w:rsid w:val="00EF1AE3"/>
    <w:rsid w:val="00EF28FB"/>
    <w:rsid w:val="00EF2A1A"/>
    <w:rsid w:val="00EF2B0F"/>
    <w:rsid w:val="00EF3777"/>
    <w:rsid w:val="00EF377A"/>
    <w:rsid w:val="00EF3BB3"/>
    <w:rsid w:val="00EF3BBA"/>
    <w:rsid w:val="00EF3CB7"/>
    <w:rsid w:val="00EF407E"/>
    <w:rsid w:val="00EF41FF"/>
    <w:rsid w:val="00EF4367"/>
    <w:rsid w:val="00EF440B"/>
    <w:rsid w:val="00EF4597"/>
    <w:rsid w:val="00EF4831"/>
    <w:rsid w:val="00EF4B83"/>
    <w:rsid w:val="00EF4C39"/>
    <w:rsid w:val="00EF4E11"/>
    <w:rsid w:val="00EF4E80"/>
    <w:rsid w:val="00EF4F51"/>
    <w:rsid w:val="00EF5133"/>
    <w:rsid w:val="00EF5147"/>
    <w:rsid w:val="00EF5C2D"/>
    <w:rsid w:val="00EF6080"/>
    <w:rsid w:val="00EF6258"/>
    <w:rsid w:val="00EF66D2"/>
    <w:rsid w:val="00EF6E9B"/>
    <w:rsid w:val="00EF6F4F"/>
    <w:rsid w:val="00EF7508"/>
    <w:rsid w:val="00EF78FB"/>
    <w:rsid w:val="00EF7CA8"/>
    <w:rsid w:val="00EF7EC5"/>
    <w:rsid w:val="00F00361"/>
    <w:rsid w:val="00F00A09"/>
    <w:rsid w:val="00F00A67"/>
    <w:rsid w:val="00F0127A"/>
    <w:rsid w:val="00F012B3"/>
    <w:rsid w:val="00F01314"/>
    <w:rsid w:val="00F014F1"/>
    <w:rsid w:val="00F01DD8"/>
    <w:rsid w:val="00F01F61"/>
    <w:rsid w:val="00F0280F"/>
    <w:rsid w:val="00F02C11"/>
    <w:rsid w:val="00F03DDC"/>
    <w:rsid w:val="00F03FE7"/>
    <w:rsid w:val="00F04194"/>
    <w:rsid w:val="00F042AC"/>
    <w:rsid w:val="00F044D3"/>
    <w:rsid w:val="00F0461A"/>
    <w:rsid w:val="00F047E0"/>
    <w:rsid w:val="00F04C34"/>
    <w:rsid w:val="00F0566E"/>
    <w:rsid w:val="00F05791"/>
    <w:rsid w:val="00F05819"/>
    <w:rsid w:val="00F0595F"/>
    <w:rsid w:val="00F05BED"/>
    <w:rsid w:val="00F05D59"/>
    <w:rsid w:val="00F05EA8"/>
    <w:rsid w:val="00F06482"/>
    <w:rsid w:val="00F0659C"/>
    <w:rsid w:val="00F068F2"/>
    <w:rsid w:val="00F0695F"/>
    <w:rsid w:val="00F06A4A"/>
    <w:rsid w:val="00F06C7D"/>
    <w:rsid w:val="00F06E07"/>
    <w:rsid w:val="00F06FE8"/>
    <w:rsid w:val="00F07265"/>
    <w:rsid w:val="00F07442"/>
    <w:rsid w:val="00F101D1"/>
    <w:rsid w:val="00F10A57"/>
    <w:rsid w:val="00F10B0E"/>
    <w:rsid w:val="00F10B6E"/>
    <w:rsid w:val="00F10E38"/>
    <w:rsid w:val="00F113CC"/>
    <w:rsid w:val="00F113EE"/>
    <w:rsid w:val="00F11610"/>
    <w:rsid w:val="00F1167A"/>
    <w:rsid w:val="00F11958"/>
    <w:rsid w:val="00F11C38"/>
    <w:rsid w:val="00F11C81"/>
    <w:rsid w:val="00F12ABA"/>
    <w:rsid w:val="00F12B57"/>
    <w:rsid w:val="00F1320C"/>
    <w:rsid w:val="00F133B7"/>
    <w:rsid w:val="00F13620"/>
    <w:rsid w:val="00F13F3B"/>
    <w:rsid w:val="00F14179"/>
    <w:rsid w:val="00F14205"/>
    <w:rsid w:val="00F1433F"/>
    <w:rsid w:val="00F14681"/>
    <w:rsid w:val="00F1476D"/>
    <w:rsid w:val="00F149DC"/>
    <w:rsid w:val="00F14A54"/>
    <w:rsid w:val="00F14DE8"/>
    <w:rsid w:val="00F150DF"/>
    <w:rsid w:val="00F15665"/>
    <w:rsid w:val="00F156A6"/>
    <w:rsid w:val="00F15AC2"/>
    <w:rsid w:val="00F15DEA"/>
    <w:rsid w:val="00F15F17"/>
    <w:rsid w:val="00F161AF"/>
    <w:rsid w:val="00F167D4"/>
    <w:rsid w:val="00F1704B"/>
    <w:rsid w:val="00F17173"/>
    <w:rsid w:val="00F1777F"/>
    <w:rsid w:val="00F17B2D"/>
    <w:rsid w:val="00F20175"/>
    <w:rsid w:val="00F20DB8"/>
    <w:rsid w:val="00F211E6"/>
    <w:rsid w:val="00F21B41"/>
    <w:rsid w:val="00F21EA7"/>
    <w:rsid w:val="00F22A3E"/>
    <w:rsid w:val="00F22BB9"/>
    <w:rsid w:val="00F23079"/>
    <w:rsid w:val="00F23669"/>
    <w:rsid w:val="00F23695"/>
    <w:rsid w:val="00F23C88"/>
    <w:rsid w:val="00F240A5"/>
    <w:rsid w:val="00F2453D"/>
    <w:rsid w:val="00F24610"/>
    <w:rsid w:val="00F24996"/>
    <w:rsid w:val="00F24B49"/>
    <w:rsid w:val="00F24B70"/>
    <w:rsid w:val="00F256BE"/>
    <w:rsid w:val="00F257A2"/>
    <w:rsid w:val="00F25ACE"/>
    <w:rsid w:val="00F25E3F"/>
    <w:rsid w:val="00F262AA"/>
    <w:rsid w:val="00F26878"/>
    <w:rsid w:val="00F268AB"/>
    <w:rsid w:val="00F26BAD"/>
    <w:rsid w:val="00F26E03"/>
    <w:rsid w:val="00F278E6"/>
    <w:rsid w:val="00F27B39"/>
    <w:rsid w:val="00F301A9"/>
    <w:rsid w:val="00F308ED"/>
    <w:rsid w:val="00F3096A"/>
    <w:rsid w:val="00F30CE5"/>
    <w:rsid w:val="00F30CEE"/>
    <w:rsid w:val="00F30FFF"/>
    <w:rsid w:val="00F31006"/>
    <w:rsid w:val="00F31096"/>
    <w:rsid w:val="00F32239"/>
    <w:rsid w:val="00F32335"/>
    <w:rsid w:val="00F32573"/>
    <w:rsid w:val="00F32986"/>
    <w:rsid w:val="00F32E48"/>
    <w:rsid w:val="00F339C0"/>
    <w:rsid w:val="00F33AAD"/>
    <w:rsid w:val="00F33B70"/>
    <w:rsid w:val="00F33FA1"/>
    <w:rsid w:val="00F34249"/>
    <w:rsid w:val="00F34899"/>
    <w:rsid w:val="00F34AB8"/>
    <w:rsid w:val="00F34D82"/>
    <w:rsid w:val="00F358B8"/>
    <w:rsid w:val="00F35BA3"/>
    <w:rsid w:val="00F35D6F"/>
    <w:rsid w:val="00F35E0D"/>
    <w:rsid w:val="00F361AC"/>
    <w:rsid w:val="00F364C4"/>
    <w:rsid w:val="00F365D2"/>
    <w:rsid w:val="00F3710E"/>
    <w:rsid w:val="00F376A3"/>
    <w:rsid w:val="00F37F45"/>
    <w:rsid w:val="00F41424"/>
    <w:rsid w:val="00F41987"/>
    <w:rsid w:val="00F41A32"/>
    <w:rsid w:val="00F41B7C"/>
    <w:rsid w:val="00F41B90"/>
    <w:rsid w:val="00F41E8F"/>
    <w:rsid w:val="00F42104"/>
    <w:rsid w:val="00F42232"/>
    <w:rsid w:val="00F423AE"/>
    <w:rsid w:val="00F4247E"/>
    <w:rsid w:val="00F427D5"/>
    <w:rsid w:val="00F42B49"/>
    <w:rsid w:val="00F42B56"/>
    <w:rsid w:val="00F432D9"/>
    <w:rsid w:val="00F43333"/>
    <w:rsid w:val="00F433AC"/>
    <w:rsid w:val="00F43A96"/>
    <w:rsid w:val="00F43EF0"/>
    <w:rsid w:val="00F4424A"/>
    <w:rsid w:val="00F445B9"/>
    <w:rsid w:val="00F44E70"/>
    <w:rsid w:val="00F454C7"/>
    <w:rsid w:val="00F45519"/>
    <w:rsid w:val="00F45D1D"/>
    <w:rsid w:val="00F46046"/>
    <w:rsid w:val="00F46115"/>
    <w:rsid w:val="00F461AE"/>
    <w:rsid w:val="00F464D4"/>
    <w:rsid w:val="00F466B7"/>
    <w:rsid w:val="00F46DB3"/>
    <w:rsid w:val="00F46E25"/>
    <w:rsid w:val="00F47725"/>
    <w:rsid w:val="00F47C9F"/>
    <w:rsid w:val="00F47F88"/>
    <w:rsid w:val="00F5023A"/>
    <w:rsid w:val="00F505BE"/>
    <w:rsid w:val="00F507F1"/>
    <w:rsid w:val="00F508EB"/>
    <w:rsid w:val="00F5096A"/>
    <w:rsid w:val="00F5117B"/>
    <w:rsid w:val="00F51D20"/>
    <w:rsid w:val="00F51E21"/>
    <w:rsid w:val="00F520CD"/>
    <w:rsid w:val="00F522A8"/>
    <w:rsid w:val="00F525E0"/>
    <w:rsid w:val="00F52950"/>
    <w:rsid w:val="00F529A9"/>
    <w:rsid w:val="00F52D0F"/>
    <w:rsid w:val="00F52D11"/>
    <w:rsid w:val="00F53121"/>
    <w:rsid w:val="00F5322A"/>
    <w:rsid w:val="00F532E0"/>
    <w:rsid w:val="00F5337F"/>
    <w:rsid w:val="00F53434"/>
    <w:rsid w:val="00F54316"/>
    <w:rsid w:val="00F54342"/>
    <w:rsid w:val="00F54CCC"/>
    <w:rsid w:val="00F54E84"/>
    <w:rsid w:val="00F54FB3"/>
    <w:rsid w:val="00F5579B"/>
    <w:rsid w:val="00F55852"/>
    <w:rsid w:val="00F55DCC"/>
    <w:rsid w:val="00F55FA9"/>
    <w:rsid w:val="00F562C1"/>
    <w:rsid w:val="00F56549"/>
    <w:rsid w:val="00F56869"/>
    <w:rsid w:val="00F56BAC"/>
    <w:rsid w:val="00F570B8"/>
    <w:rsid w:val="00F57568"/>
    <w:rsid w:val="00F575D5"/>
    <w:rsid w:val="00F576AA"/>
    <w:rsid w:val="00F5774A"/>
    <w:rsid w:val="00F577C3"/>
    <w:rsid w:val="00F57881"/>
    <w:rsid w:val="00F6028A"/>
    <w:rsid w:val="00F602AC"/>
    <w:rsid w:val="00F60364"/>
    <w:rsid w:val="00F6047A"/>
    <w:rsid w:val="00F60700"/>
    <w:rsid w:val="00F609CF"/>
    <w:rsid w:val="00F60DDE"/>
    <w:rsid w:val="00F60F1C"/>
    <w:rsid w:val="00F60FCD"/>
    <w:rsid w:val="00F61347"/>
    <w:rsid w:val="00F61544"/>
    <w:rsid w:val="00F61863"/>
    <w:rsid w:val="00F61A76"/>
    <w:rsid w:val="00F61CCC"/>
    <w:rsid w:val="00F61D9F"/>
    <w:rsid w:val="00F61DBF"/>
    <w:rsid w:val="00F61F50"/>
    <w:rsid w:val="00F620F2"/>
    <w:rsid w:val="00F6232E"/>
    <w:rsid w:val="00F62D3B"/>
    <w:rsid w:val="00F631E1"/>
    <w:rsid w:val="00F6324A"/>
    <w:rsid w:val="00F63286"/>
    <w:rsid w:val="00F63294"/>
    <w:rsid w:val="00F6356D"/>
    <w:rsid w:val="00F6365F"/>
    <w:rsid w:val="00F63933"/>
    <w:rsid w:val="00F639B1"/>
    <w:rsid w:val="00F63B86"/>
    <w:rsid w:val="00F64197"/>
    <w:rsid w:val="00F645A1"/>
    <w:rsid w:val="00F645F3"/>
    <w:rsid w:val="00F64790"/>
    <w:rsid w:val="00F647D6"/>
    <w:rsid w:val="00F64898"/>
    <w:rsid w:val="00F6503E"/>
    <w:rsid w:val="00F65143"/>
    <w:rsid w:val="00F65168"/>
    <w:rsid w:val="00F653A2"/>
    <w:rsid w:val="00F656FF"/>
    <w:rsid w:val="00F65C09"/>
    <w:rsid w:val="00F65E28"/>
    <w:rsid w:val="00F66428"/>
    <w:rsid w:val="00F6646F"/>
    <w:rsid w:val="00F66698"/>
    <w:rsid w:val="00F66777"/>
    <w:rsid w:val="00F66A19"/>
    <w:rsid w:val="00F670A7"/>
    <w:rsid w:val="00F67524"/>
    <w:rsid w:val="00F6762C"/>
    <w:rsid w:val="00F677A2"/>
    <w:rsid w:val="00F70051"/>
    <w:rsid w:val="00F700FA"/>
    <w:rsid w:val="00F706E3"/>
    <w:rsid w:val="00F70F06"/>
    <w:rsid w:val="00F711E1"/>
    <w:rsid w:val="00F7160F"/>
    <w:rsid w:val="00F71779"/>
    <w:rsid w:val="00F71963"/>
    <w:rsid w:val="00F71B4B"/>
    <w:rsid w:val="00F72755"/>
    <w:rsid w:val="00F727AC"/>
    <w:rsid w:val="00F728A4"/>
    <w:rsid w:val="00F72963"/>
    <w:rsid w:val="00F72FCE"/>
    <w:rsid w:val="00F73216"/>
    <w:rsid w:val="00F7323C"/>
    <w:rsid w:val="00F732B1"/>
    <w:rsid w:val="00F73CEC"/>
    <w:rsid w:val="00F73EEA"/>
    <w:rsid w:val="00F73F13"/>
    <w:rsid w:val="00F741EA"/>
    <w:rsid w:val="00F7460D"/>
    <w:rsid w:val="00F74AF6"/>
    <w:rsid w:val="00F74BA2"/>
    <w:rsid w:val="00F74BCE"/>
    <w:rsid w:val="00F751B6"/>
    <w:rsid w:val="00F75E73"/>
    <w:rsid w:val="00F76E9A"/>
    <w:rsid w:val="00F76FA0"/>
    <w:rsid w:val="00F7706D"/>
    <w:rsid w:val="00F77243"/>
    <w:rsid w:val="00F77D18"/>
    <w:rsid w:val="00F77D4F"/>
    <w:rsid w:val="00F77D78"/>
    <w:rsid w:val="00F801AF"/>
    <w:rsid w:val="00F8032E"/>
    <w:rsid w:val="00F8096E"/>
    <w:rsid w:val="00F81A94"/>
    <w:rsid w:val="00F81BB6"/>
    <w:rsid w:val="00F81E57"/>
    <w:rsid w:val="00F81FD3"/>
    <w:rsid w:val="00F826C8"/>
    <w:rsid w:val="00F82F45"/>
    <w:rsid w:val="00F83212"/>
    <w:rsid w:val="00F8358B"/>
    <w:rsid w:val="00F841FA"/>
    <w:rsid w:val="00F84521"/>
    <w:rsid w:val="00F848AC"/>
    <w:rsid w:val="00F848FA"/>
    <w:rsid w:val="00F84F8A"/>
    <w:rsid w:val="00F84FD7"/>
    <w:rsid w:val="00F852C5"/>
    <w:rsid w:val="00F8543A"/>
    <w:rsid w:val="00F854E3"/>
    <w:rsid w:val="00F855C0"/>
    <w:rsid w:val="00F85606"/>
    <w:rsid w:val="00F85673"/>
    <w:rsid w:val="00F85BEC"/>
    <w:rsid w:val="00F8690E"/>
    <w:rsid w:val="00F86DEF"/>
    <w:rsid w:val="00F86F95"/>
    <w:rsid w:val="00F8744E"/>
    <w:rsid w:val="00F87533"/>
    <w:rsid w:val="00F8772D"/>
    <w:rsid w:val="00F87A25"/>
    <w:rsid w:val="00F87BB0"/>
    <w:rsid w:val="00F87DD1"/>
    <w:rsid w:val="00F9082F"/>
    <w:rsid w:val="00F909B2"/>
    <w:rsid w:val="00F90AF9"/>
    <w:rsid w:val="00F9157D"/>
    <w:rsid w:val="00F91609"/>
    <w:rsid w:val="00F916BE"/>
    <w:rsid w:val="00F91B36"/>
    <w:rsid w:val="00F91CC2"/>
    <w:rsid w:val="00F91F1C"/>
    <w:rsid w:val="00F91FEB"/>
    <w:rsid w:val="00F91FF3"/>
    <w:rsid w:val="00F92250"/>
    <w:rsid w:val="00F922D1"/>
    <w:rsid w:val="00F92380"/>
    <w:rsid w:val="00F92AC8"/>
    <w:rsid w:val="00F92DD2"/>
    <w:rsid w:val="00F93341"/>
    <w:rsid w:val="00F933AE"/>
    <w:rsid w:val="00F9364D"/>
    <w:rsid w:val="00F9368B"/>
    <w:rsid w:val="00F93A90"/>
    <w:rsid w:val="00F93AD0"/>
    <w:rsid w:val="00F93D0E"/>
    <w:rsid w:val="00F93DD6"/>
    <w:rsid w:val="00F93F12"/>
    <w:rsid w:val="00F942A1"/>
    <w:rsid w:val="00F9448B"/>
    <w:rsid w:val="00F9461F"/>
    <w:rsid w:val="00F94847"/>
    <w:rsid w:val="00F94CB5"/>
    <w:rsid w:val="00F954C7"/>
    <w:rsid w:val="00F95606"/>
    <w:rsid w:val="00F95C58"/>
    <w:rsid w:val="00F96065"/>
    <w:rsid w:val="00F970A3"/>
    <w:rsid w:val="00F97199"/>
    <w:rsid w:val="00F9719A"/>
    <w:rsid w:val="00F972A1"/>
    <w:rsid w:val="00F97681"/>
    <w:rsid w:val="00F9771D"/>
    <w:rsid w:val="00F977FB"/>
    <w:rsid w:val="00F979B8"/>
    <w:rsid w:val="00FA0E58"/>
    <w:rsid w:val="00FA11AD"/>
    <w:rsid w:val="00FA1286"/>
    <w:rsid w:val="00FA17D8"/>
    <w:rsid w:val="00FA18CC"/>
    <w:rsid w:val="00FA1E4F"/>
    <w:rsid w:val="00FA1F4E"/>
    <w:rsid w:val="00FA2460"/>
    <w:rsid w:val="00FA2652"/>
    <w:rsid w:val="00FA2664"/>
    <w:rsid w:val="00FA2794"/>
    <w:rsid w:val="00FA2A33"/>
    <w:rsid w:val="00FA2B81"/>
    <w:rsid w:val="00FA2F5A"/>
    <w:rsid w:val="00FA3064"/>
    <w:rsid w:val="00FA346A"/>
    <w:rsid w:val="00FA34DD"/>
    <w:rsid w:val="00FA3567"/>
    <w:rsid w:val="00FA3860"/>
    <w:rsid w:val="00FA39ED"/>
    <w:rsid w:val="00FA3E2C"/>
    <w:rsid w:val="00FA3F3F"/>
    <w:rsid w:val="00FA495F"/>
    <w:rsid w:val="00FA4BE7"/>
    <w:rsid w:val="00FA50BB"/>
    <w:rsid w:val="00FA5167"/>
    <w:rsid w:val="00FA5831"/>
    <w:rsid w:val="00FA596D"/>
    <w:rsid w:val="00FA5A68"/>
    <w:rsid w:val="00FA5AA2"/>
    <w:rsid w:val="00FA5D55"/>
    <w:rsid w:val="00FA6335"/>
    <w:rsid w:val="00FA69BE"/>
    <w:rsid w:val="00FA6B13"/>
    <w:rsid w:val="00FA6D49"/>
    <w:rsid w:val="00FA6FD8"/>
    <w:rsid w:val="00FA7345"/>
    <w:rsid w:val="00FA7529"/>
    <w:rsid w:val="00FA7905"/>
    <w:rsid w:val="00FA79EA"/>
    <w:rsid w:val="00FA7D30"/>
    <w:rsid w:val="00FA7F62"/>
    <w:rsid w:val="00FB0487"/>
    <w:rsid w:val="00FB05BA"/>
    <w:rsid w:val="00FB0622"/>
    <w:rsid w:val="00FB0677"/>
    <w:rsid w:val="00FB0C6D"/>
    <w:rsid w:val="00FB0DC9"/>
    <w:rsid w:val="00FB0DEF"/>
    <w:rsid w:val="00FB0F89"/>
    <w:rsid w:val="00FB189B"/>
    <w:rsid w:val="00FB1F42"/>
    <w:rsid w:val="00FB2378"/>
    <w:rsid w:val="00FB2E5A"/>
    <w:rsid w:val="00FB2EF4"/>
    <w:rsid w:val="00FB2F20"/>
    <w:rsid w:val="00FB31BC"/>
    <w:rsid w:val="00FB4020"/>
    <w:rsid w:val="00FB41F4"/>
    <w:rsid w:val="00FB459F"/>
    <w:rsid w:val="00FB48F8"/>
    <w:rsid w:val="00FB4966"/>
    <w:rsid w:val="00FB4F5A"/>
    <w:rsid w:val="00FB5731"/>
    <w:rsid w:val="00FB590E"/>
    <w:rsid w:val="00FB5AC5"/>
    <w:rsid w:val="00FB5C83"/>
    <w:rsid w:val="00FB6CF1"/>
    <w:rsid w:val="00FB6DF8"/>
    <w:rsid w:val="00FB6E5E"/>
    <w:rsid w:val="00FB6F91"/>
    <w:rsid w:val="00FB7751"/>
    <w:rsid w:val="00FB78B6"/>
    <w:rsid w:val="00FB7C38"/>
    <w:rsid w:val="00FB7C57"/>
    <w:rsid w:val="00FB7D55"/>
    <w:rsid w:val="00FB7E74"/>
    <w:rsid w:val="00FB7EEC"/>
    <w:rsid w:val="00FC0392"/>
    <w:rsid w:val="00FC1133"/>
    <w:rsid w:val="00FC1302"/>
    <w:rsid w:val="00FC1880"/>
    <w:rsid w:val="00FC1A2E"/>
    <w:rsid w:val="00FC1B57"/>
    <w:rsid w:val="00FC20E3"/>
    <w:rsid w:val="00FC27AD"/>
    <w:rsid w:val="00FC27BC"/>
    <w:rsid w:val="00FC2868"/>
    <w:rsid w:val="00FC3174"/>
    <w:rsid w:val="00FC33F6"/>
    <w:rsid w:val="00FC35EF"/>
    <w:rsid w:val="00FC3865"/>
    <w:rsid w:val="00FC3B5D"/>
    <w:rsid w:val="00FC3BDF"/>
    <w:rsid w:val="00FC3C56"/>
    <w:rsid w:val="00FC3ECE"/>
    <w:rsid w:val="00FC3FD3"/>
    <w:rsid w:val="00FC4340"/>
    <w:rsid w:val="00FC43D3"/>
    <w:rsid w:val="00FC4791"/>
    <w:rsid w:val="00FC4C74"/>
    <w:rsid w:val="00FC522B"/>
    <w:rsid w:val="00FC52B6"/>
    <w:rsid w:val="00FC5D08"/>
    <w:rsid w:val="00FC67C8"/>
    <w:rsid w:val="00FC6B66"/>
    <w:rsid w:val="00FC6CE8"/>
    <w:rsid w:val="00FC73FA"/>
    <w:rsid w:val="00FC7417"/>
    <w:rsid w:val="00FC74E0"/>
    <w:rsid w:val="00FC7985"/>
    <w:rsid w:val="00FC79BB"/>
    <w:rsid w:val="00FD063F"/>
    <w:rsid w:val="00FD0842"/>
    <w:rsid w:val="00FD0CAA"/>
    <w:rsid w:val="00FD0DFA"/>
    <w:rsid w:val="00FD1204"/>
    <w:rsid w:val="00FD189B"/>
    <w:rsid w:val="00FD21B4"/>
    <w:rsid w:val="00FD3313"/>
    <w:rsid w:val="00FD3376"/>
    <w:rsid w:val="00FD4AE6"/>
    <w:rsid w:val="00FD5854"/>
    <w:rsid w:val="00FD5A43"/>
    <w:rsid w:val="00FD60F8"/>
    <w:rsid w:val="00FD64E3"/>
    <w:rsid w:val="00FD66CA"/>
    <w:rsid w:val="00FD68F3"/>
    <w:rsid w:val="00FD69E7"/>
    <w:rsid w:val="00FD6A2C"/>
    <w:rsid w:val="00FD6C24"/>
    <w:rsid w:val="00FD6FCE"/>
    <w:rsid w:val="00FD72CC"/>
    <w:rsid w:val="00FD74F4"/>
    <w:rsid w:val="00FD7949"/>
    <w:rsid w:val="00FD7CA8"/>
    <w:rsid w:val="00FD7D8B"/>
    <w:rsid w:val="00FD7E15"/>
    <w:rsid w:val="00FD7E6F"/>
    <w:rsid w:val="00FE0A54"/>
    <w:rsid w:val="00FE0B21"/>
    <w:rsid w:val="00FE0C3A"/>
    <w:rsid w:val="00FE0E77"/>
    <w:rsid w:val="00FE0F6D"/>
    <w:rsid w:val="00FE12FC"/>
    <w:rsid w:val="00FE1353"/>
    <w:rsid w:val="00FE1725"/>
    <w:rsid w:val="00FE17A2"/>
    <w:rsid w:val="00FE1C33"/>
    <w:rsid w:val="00FE1E83"/>
    <w:rsid w:val="00FE280F"/>
    <w:rsid w:val="00FE3580"/>
    <w:rsid w:val="00FE475C"/>
    <w:rsid w:val="00FE4AB2"/>
    <w:rsid w:val="00FE4BB1"/>
    <w:rsid w:val="00FE4C95"/>
    <w:rsid w:val="00FE518A"/>
    <w:rsid w:val="00FE5C0E"/>
    <w:rsid w:val="00FE5C7A"/>
    <w:rsid w:val="00FE608B"/>
    <w:rsid w:val="00FE63C3"/>
    <w:rsid w:val="00FE66AE"/>
    <w:rsid w:val="00FE6B4F"/>
    <w:rsid w:val="00FE76D3"/>
    <w:rsid w:val="00FE7DEC"/>
    <w:rsid w:val="00FE7E0B"/>
    <w:rsid w:val="00FE7FEF"/>
    <w:rsid w:val="00FF0075"/>
    <w:rsid w:val="00FF0507"/>
    <w:rsid w:val="00FF050A"/>
    <w:rsid w:val="00FF19C7"/>
    <w:rsid w:val="00FF1A79"/>
    <w:rsid w:val="00FF1D3E"/>
    <w:rsid w:val="00FF1E99"/>
    <w:rsid w:val="00FF1F69"/>
    <w:rsid w:val="00FF220F"/>
    <w:rsid w:val="00FF2805"/>
    <w:rsid w:val="00FF2C84"/>
    <w:rsid w:val="00FF2F5D"/>
    <w:rsid w:val="00FF314F"/>
    <w:rsid w:val="00FF3347"/>
    <w:rsid w:val="00FF3679"/>
    <w:rsid w:val="00FF3970"/>
    <w:rsid w:val="00FF42CF"/>
    <w:rsid w:val="00FF4772"/>
    <w:rsid w:val="00FF496D"/>
    <w:rsid w:val="00FF4AF9"/>
    <w:rsid w:val="00FF501A"/>
    <w:rsid w:val="00FF5027"/>
    <w:rsid w:val="00FF517E"/>
    <w:rsid w:val="00FF5956"/>
    <w:rsid w:val="00FF5A9A"/>
    <w:rsid w:val="00FF5CB6"/>
    <w:rsid w:val="00FF5D08"/>
    <w:rsid w:val="00FF5F0B"/>
    <w:rsid w:val="00FF600C"/>
    <w:rsid w:val="00FF6125"/>
    <w:rsid w:val="00FF61AA"/>
    <w:rsid w:val="00FF6774"/>
    <w:rsid w:val="00FF6965"/>
    <w:rsid w:val="00FF6BDC"/>
    <w:rsid w:val="00FF6C5B"/>
    <w:rsid w:val="00FF7C4A"/>
    <w:rsid w:val="00FF7C8B"/>
    <w:rsid w:val="01191911"/>
    <w:rsid w:val="013007EF"/>
    <w:rsid w:val="015DADB1"/>
    <w:rsid w:val="015E5FDF"/>
    <w:rsid w:val="016F64B5"/>
    <w:rsid w:val="017C4D98"/>
    <w:rsid w:val="017FC320"/>
    <w:rsid w:val="0182B37C"/>
    <w:rsid w:val="018EBE4A"/>
    <w:rsid w:val="019E4BF8"/>
    <w:rsid w:val="019FE196"/>
    <w:rsid w:val="01AB34F5"/>
    <w:rsid w:val="01C31F93"/>
    <w:rsid w:val="01CB8B03"/>
    <w:rsid w:val="01D30537"/>
    <w:rsid w:val="01EBD5BB"/>
    <w:rsid w:val="01FDBC50"/>
    <w:rsid w:val="01FE07F1"/>
    <w:rsid w:val="0216C896"/>
    <w:rsid w:val="02237271"/>
    <w:rsid w:val="0224C17F"/>
    <w:rsid w:val="02286901"/>
    <w:rsid w:val="022E0496"/>
    <w:rsid w:val="02340FE9"/>
    <w:rsid w:val="02B0DB0D"/>
    <w:rsid w:val="030F7283"/>
    <w:rsid w:val="0337F85C"/>
    <w:rsid w:val="03387CEE"/>
    <w:rsid w:val="034E7BC1"/>
    <w:rsid w:val="034FF40C"/>
    <w:rsid w:val="03CD757E"/>
    <w:rsid w:val="03D9983B"/>
    <w:rsid w:val="03E5978C"/>
    <w:rsid w:val="03EB3182"/>
    <w:rsid w:val="03F51D83"/>
    <w:rsid w:val="0417EE76"/>
    <w:rsid w:val="04427E03"/>
    <w:rsid w:val="0446462C"/>
    <w:rsid w:val="0454ABD6"/>
    <w:rsid w:val="04597BC9"/>
    <w:rsid w:val="045AE0E7"/>
    <w:rsid w:val="046D5BF2"/>
    <w:rsid w:val="047FC34A"/>
    <w:rsid w:val="04924853"/>
    <w:rsid w:val="0496A8D6"/>
    <w:rsid w:val="04B692ED"/>
    <w:rsid w:val="04C86A55"/>
    <w:rsid w:val="04CA673C"/>
    <w:rsid w:val="04E7ECA6"/>
    <w:rsid w:val="04EEDEC1"/>
    <w:rsid w:val="04FDBD5D"/>
    <w:rsid w:val="051F31D8"/>
    <w:rsid w:val="05347129"/>
    <w:rsid w:val="054C1D14"/>
    <w:rsid w:val="05610B24"/>
    <w:rsid w:val="057E4077"/>
    <w:rsid w:val="057F1C73"/>
    <w:rsid w:val="05817F09"/>
    <w:rsid w:val="05A8D3DB"/>
    <w:rsid w:val="05B2931F"/>
    <w:rsid w:val="05BA75E3"/>
    <w:rsid w:val="05CDFEE8"/>
    <w:rsid w:val="05D20779"/>
    <w:rsid w:val="05D673FD"/>
    <w:rsid w:val="05DE0E3E"/>
    <w:rsid w:val="05DFD62A"/>
    <w:rsid w:val="05FFF167"/>
    <w:rsid w:val="0612D72A"/>
    <w:rsid w:val="0638F515"/>
    <w:rsid w:val="063FF24D"/>
    <w:rsid w:val="0641C428"/>
    <w:rsid w:val="065463BF"/>
    <w:rsid w:val="065A318B"/>
    <w:rsid w:val="068B71D4"/>
    <w:rsid w:val="06CE61FA"/>
    <w:rsid w:val="06DDF5D4"/>
    <w:rsid w:val="070118D8"/>
    <w:rsid w:val="0703A587"/>
    <w:rsid w:val="070A166F"/>
    <w:rsid w:val="07250A69"/>
    <w:rsid w:val="073D18C9"/>
    <w:rsid w:val="073EE999"/>
    <w:rsid w:val="074BD665"/>
    <w:rsid w:val="07521459"/>
    <w:rsid w:val="07621FBF"/>
    <w:rsid w:val="0772B1D7"/>
    <w:rsid w:val="0785D7C7"/>
    <w:rsid w:val="0798D691"/>
    <w:rsid w:val="079BA0CA"/>
    <w:rsid w:val="07A56BA4"/>
    <w:rsid w:val="07E8E0EB"/>
    <w:rsid w:val="07F7EA00"/>
    <w:rsid w:val="07FCB038"/>
    <w:rsid w:val="0827D00E"/>
    <w:rsid w:val="0837DEAD"/>
    <w:rsid w:val="085598EF"/>
    <w:rsid w:val="086CCB4C"/>
    <w:rsid w:val="08830D4C"/>
    <w:rsid w:val="089EACD2"/>
    <w:rsid w:val="08A69880"/>
    <w:rsid w:val="08B1D248"/>
    <w:rsid w:val="08C4BC55"/>
    <w:rsid w:val="08D01F5C"/>
    <w:rsid w:val="0915F447"/>
    <w:rsid w:val="0916BD13"/>
    <w:rsid w:val="0917039C"/>
    <w:rsid w:val="091D2225"/>
    <w:rsid w:val="092F76CC"/>
    <w:rsid w:val="0932F8A0"/>
    <w:rsid w:val="09449BEC"/>
    <w:rsid w:val="09516B45"/>
    <w:rsid w:val="096826D7"/>
    <w:rsid w:val="09718EFB"/>
    <w:rsid w:val="09796423"/>
    <w:rsid w:val="097D9F89"/>
    <w:rsid w:val="097DA14E"/>
    <w:rsid w:val="09859E4A"/>
    <w:rsid w:val="098C2897"/>
    <w:rsid w:val="099D8251"/>
    <w:rsid w:val="09BCBE52"/>
    <w:rsid w:val="09EEC369"/>
    <w:rsid w:val="09F05CB8"/>
    <w:rsid w:val="09F6CB7E"/>
    <w:rsid w:val="0A18879C"/>
    <w:rsid w:val="0A1ED202"/>
    <w:rsid w:val="0A234FEA"/>
    <w:rsid w:val="0A27C6E7"/>
    <w:rsid w:val="0A522756"/>
    <w:rsid w:val="0A5D36C6"/>
    <w:rsid w:val="0A734F81"/>
    <w:rsid w:val="0A86857E"/>
    <w:rsid w:val="0A969A3D"/>
    <w:rsid w:val="0AB09B80"/>
    <w:rsid w:val="0ACAFA7A"/>
    <w:rsid w:val="0AD8E95F"/>
    <w:rsid w:val="0AF5C3D7"/>
    <w:rsid w:val="0B174247"/>
    <w:rsid w:val="0B519FDA"/>
    <w:rsid w:val="0B682BBA"/>
    <w:rsid w:val="0B70C4B1"/>
    <w:rsid w:val="0B7AFCA4"/>
    <w:rsid w:val="0B7EB452"/>
    <w:rsid w:val="0B8C63B3"/>
    <w:rsid w:val="0B90BE1D"/>
    <w:rsid w:val="0B9205C9"/>
    <w:rsid w:val="0B9BC9BA"/>
    <w:rsid w:val="0BBDB52B"/>
    <w:rsid w:val="0BCBE10C"/>
    <w:rsid w:val="0BCDE077"/>
    <w:rsid w:val="0BCEFE31"/>
    <w:rsid w:val="0BE5FC00"/>
    <w:rsid w:val="0C0AF9DB"/>
    <w:rsid w:val="0C0B3301"/>
    <w:rsid w:val="0C147D79"/>
    <w:rsid w:val="0C19E411"/>
    <w:rsid w:val="0C317A24"/>
    <w:rsid w:val="0C3E60EE"/>
    <w:rsid w:val="0C6D9058"/>
    <w:rsid w:val="0C77D9E1"/>
    <w:rsid w:val="0C95B163"/>
    <w:rsid w:val="0C95EE5F"/>
    <w:rsid w:val="0C973841"/>
    <w:rsid w:val="0CBBC44B"/>
    <w:rsid w:val="0CC6EF64"/>
    <w:rsid w:val="0CCB0098"/>
    <w:rsid w:val="0CFC7CED"/>
    <w:rsid w:val="0CFD7A23"/>
    <w:rsid w:val="0D1E16CF"/>
    <w:rsid w:val="0D3295EA"/>
    <w:rsid w:val="0D4ED3A2"/>
    <w:rsid w:val="0D506D55"/>
    <w:rsid w:val="0D5BC699"/>
    <w:rsid w:val="0D659D1C"/>
    <w:rsid w:val="0D67C63E"/>
    <w:rsid w:val="0D6DFF15"/>
    <w:rsid w:val="0D77320E"/>
    <w:rsid w:val="0D7777FC"/>
    <w:rsid w:val="0D825FF3"/>
    <w:rsid w:val="0D85332C"/>
    <w:rsid w:val="0DE535F0"/>
    <w:rsid w:val="0DEDCEA4"/>
    <w:rsid w:val="0DFCFAFA"/>
    <w:rsid w:val="0E0B1E47"/>
    <w:rsid w:val="0E333865"/>
    <w:rsid w:val="0E4934EB"/>
    <w:rsid w:val="0E4AD98A"/>
    <w:rsid w:val="0E4C65F3"/>
    <w:rsid w:val="0E5D0B93"/>
    <w:rsid w:val="0E60D737"/>
    <w:rsid w:val="0E8F90D0"/>
    <w:rsid w:val="0EC1BA5D"/>
    <w:rsid w:val="0EE8CAC3"/>
    <w:rsid w:val="0EEE8366"/>
    <w:rsid w:val="0EEF4B5C"/>
    <w:rsid w:val="0EF86826"/>
    <w:rsid w:val="0F000FA1"/>
    <w:rsid w:val="0F0C20D1"/>
    <w:rsid w:val="0F0E5C57"/>
    <w:rsid w:val="0F14391C"/>
    <w:rsid w:val="0F268F16"/>
    <w:rsid w:val="0F32319E"/>
    <w:rsid w:val="0F50F383"/>
    <w:rsid w:val="0F5630A7"/>
    <w:rsid w:val="0F63CA27"/>
    <w:rsid w:val="0F65AE85"/>
    <w:rsid w:val="0F728109"/>
    <w:rsid w:val="0F7D1A5B"/>
    <w:rsid w:val="0F7EFFD1"/>
    <w:rsid w:val="0F7F45FA"/>
    <w:rsid w:val="0F814094"/>
    <w:rsid w:val="0FAA78A6"/>
    <w:rsid w:val="10015723"/>
    <w:rsid w:val="100581D7"/>
    <w:rsid w:val="1010EE33"/>
    <w:rsid w:val="101F3E07"/>
    <w:rsid w:val="1020072C"/>
    <w:rsid w:val="1020AC36"/>
    <w:rsid w:val="102F7E55"/>
    <w:rsid w:val="10679B63"/>
    <w:rsid w:val="1069A930"/>
    <w:rsid w:val="10715834"/>
    <w:rsid w:val="1076AB76"/>
    <w:rsid w:val="107D2661"/>
    <w:rsid w:val="10B78C12"/>
    <w:rsid w:val="10D9120E"/>
    <w:rsid w:val="10DEABD6"/>
    <w:rsid w:val="10EB94F4"/>
    <w:rsid w:val="10F9815F"/>
    <w:rsid w:val="11070E9A"/>
    <w:rsid w:val="11098852"/>
    <w:rsid w:val="110C85EC"/>
    <w:rsid w:val="1115AFE8"/>
    <w:rsid w:val="113D2106"/>
    <w:rsid w:val="115B66E7"/>
    <w:rsid w:val="11637883"/>
    <w:rsid w:val="118EEC80"/>
    <w:rsid w:val="119363C0"/>
    <w:rsid w:val="119B211C"/>
    <w:rsid w:val="119F8FA5"/>
    <w:rsid w:val="11A80722"/>
    <w:rsid w:val="11AEF3E9"/>
    <w:rsid w:val="11C0EF7F"/>
    <w:rsid w:val="11E380FD"/>
    <w:rsid w:val="11E865B9"/>
    <w:rsid w:val="11F311AA"/>
    <w:rsid w:val="12144D87"/>
    <w:rsid w:val="121B2E94"/>
    <w:rsid w:val="12527B48"/>
    <w:rsid w:val="127E1709"/>
    <w:rsid w:val="12857A36"/>
    <w:rsid w:val="12AC9B58"/>
    <w:rsid w:val="12AF38D3"/>
    <w:rsid w:val="12CB5CF5"/>
    <w:rsid w:val="12CD66EA"/>
    <w:rsid w:val="12E35992"/>
    <w:rsid w:val="12E5A751"/>
    <w:rsid w:val="1303860C"/>
    <w:rsid w:val="13095FBC"/>
    <w:rsid w:val="130B9A1B"/>
    <w:rsid w:val="131928EE"/>
    <w:rsid w:val="1327D3EA"/>
    <w:rsid w:val="133C1248"/>
    <w:rsid w:val="134EDF64"/>
    <w:rsid w:val="13764A55"/>
    <w:rsid w:val="1381A408"/>
    <w:rsid w:val="1389C631"/>
    <w:rsid w:val="139B6230"/>
    <w:rsid w:val="13D98EAC"/>
    <w:rsid w:val="13DE5DAC"/>
    <w:rsid w:val="13E67130"/>
    <w:rsid w:val="14025E37"/>
    <w:rsid w:val="142FFBDE"/>
    <w:rsid w:val="143C4478"/>
    <w:rsid w:val="14408A8B"/>
    <w:rsid w:val="14446DD1"/>
    <w:rsid w:val="1459E94C"/>
    <w:rsid w:val="14751962"/>
    <w:rsid w:val="148C4C15"/>
    <w:rsid w:val="14973016"/>
    <w:rsid w:val="14A671EA"/>
    <w:rsid w:val="15070ED9"/>
    <w:rsid w:val="1514B4BB"/>
    <w:rsid w:val="1516EF62"/>
    <w:rsid w:val="153BD1A0"/>
    <w:rsid w:val="15474573"/>
    <w:rsid w:val="155FC9D2"/>
    <w:rsid w:val="156423EE"/>
    <w:rsid w:val="15691723"/>
    <w:rsid w:val="1582527C"/>
    <w:rsid w:val="1584E4E2"/>
    <w:rsid w:val="15A18C38"/>
    <w:rsid w:val="15A67E91"/>
    <w:rsid w:val="15B1C81B"/>
    <w:rsid w:val="15BC4F23"/>
    <w:rsid w:val="15CA86C6"/>
    <w:rsid w:val="15CF9E96"/>
    <w:rsid w:val="15D021AB"/>
    <w:rsid w:val="15D7C624"/>
    <w:rsid w:val="15DDD164"/>
    <w:rsid w:val="15EB2FE1"/>
    <w:rsid w:val="161A6B48"/>
    <w:rsid w:val="16294521"/>
    <w:rsid w:val="162FEA45"/>
    <w:rsid w:val="163ED72C"/>
    <w:rsid w:val="1657B988"/>
    <w:rsid w:val="16638E88"/>
    <w:rsid w:val="166D3AA3"/>
    <w:rsid w:val="166D4471"/>
    <w:rsid w:val="16871F01"/>
    <w:rsid w:val="16894578"/>
    <w:rsid w:val="16ABA8B7"/>
    <w:rsid w:val="16B69F1A"/>
    <w:rsid w:val="16E5A7A0"/>
    <w:rsid w:val="16E88740"/>
    <w:rsid w:val="16EE720B"/>
    <w:rsid w:val="1714A266"/>
    <w:rsid w:val="171A6723"/>
    <w:rsid w:val="17247AFB"/>
    <w:rsid w:val="17420C53"/>
    <w:rsid w:val="17484B7C"/>
    <w:rsid w:val="176331BD"/>
    <w:rsid w:val="17642D15"/>
    <w:rsid w:val="176D2B90"/>
    <w:rsid w:val="1777F624"/>
    <w:rsid w:val="17907FB3"/>
    <w:rsid w:val="179FC403"/>
    <w:rsid w:val="17A2DF20"/>
    <w:rsid w:val="17A83134"/>
    <w:rsid w:val="17B75625"/>
    <w:rsid w:val="17C44CCD"/>
    <w:rsid w:val="17CE54C0"/>
    <w:rsid w:val="17E39628"/>
    <w:rsid w:val="17F29399"/>
    <w:rsid w:val="1802FA95"/>
    <w:rsid w:val="1817B625"/>
    <w:rsid w:val="1829549D"/>
    <w:rsid w:val="18368A59"/>
    <w:rsid w:val="18492E46"/>
    <w:rsid w:val="184D62C6"/>
    <w:rsid w:val="18513B5B"/>
    <w:rsid w:val="1854C352"/>
    <w:rsid w:val="186509D9"/>
    <w:rsid w:val="187B96ED"/>
    <w:rsid w:val="1886B77B"/>
    <w:rsid w:val="188CC8AD"/>
    <w:rsid w:val="18A0A0AA"/>
    <w:rsid w:val="18A44C63"/>
    <w:rsid w:val="18B17005"/>
    <w:rsid w:val="18C1CAF2"/>
    <w:rsid w:val="18CF54FE"/>
    <w:rsid w:val="18E75A09"/>
    <w:rsid w:val="18E78ABC"/>
    <w:rsid w:val="18F1964E"/>
    <w:rsid w:val="18F364D6"/>
    <w:rsid w:val="18F4DCAC"/>
    <w:rsid w:val="18FB086A"/>
    <w:rsid w:val="190DAC4B"/>
    <w:rsid w:val="1918274B"/>
    <w:rsid w:val="192E3D2B"/>
    <w:rsid w:val="19399D20"/>
    <w:rsid w:val="193D7837"/>
    <w:rsid w:val="195978EE"/>
    <w:rsid w:val="196C6DE7"/>
    <w:rsid w:val="196E9438"/>
    <w:rsid w:val="1978BBC2"/>
    <w:rsid w:val="199F3398"/>
    <w:rsid w:val="19A2821D"/>
    <w:rsid w:val="19A84F64"/>
    <w:rsid w:val="19B5A4CF"/>
    <w:rsid w:val="19D01E12"/>
    <w:rsid w:val="1A098280"/>
    <w:rsid w:val="1A2B31F5"/>
    <w:rsid w:val="1A3275F8"/>
    <w:rsid w:val="1A3DC623"/>
    <w:rsid w:val="1A43682E"/>
    <w:rsid w:val="1A453CFF"/>
    <w:rsid w:val="1A5F564F"/>
    <w:rsid w:val="1AB79EA2"/>
    <w:rsid w:val="1AE04F7A"/>
    <w:rsid w:val="1AF107D6"/>
    <w:rsid w:val="1AF44B08"/>
    <w:rsid w:val="1AFD8835"/>
    <w:rsid w:val="1AFE5F6A"/>
    <w:rsid w:val="1B10B8C3"/>
    <w:rsid w:val="1B337427"/>
    <w:rsid w:val="1B550647"/>
    <w:rsid w:val="1B5B8040"/>
    <w:rsid w:val="1B72A5BF"/>
    <w:rsid w:val="1B927B15"/>
    <w:rsid w:val="1BD76E10"/>
    <w:rsid w:val="1BF5AFE2"/>
    <w:rsid w:val="1C2B72F5"/>
    <w:rsid w:val="1C3B4980"/>
    <w:rsid w:val="1C5D6AC3"/>
    <w:rsid w:val="1C5EBE75"/>
    <w:rsid w:val="1C9BBB25"/>
    <w:rsid w:val="1CA4D804"/>
    <w:rsid w:val="1CBB874F"/>
    <w:rsid w:val="1CBE2C77"/>
    <w:rsid w:val="1CC0B252"/>
    <w:rsid w:val="1D276C3F"/>
    <w:rsid w:val="1D375A48"/>
    <w:rsid w:val="1D66EBAF"/>
    <w:rsid w:val="1D71503D"/>
    <w:rsid w:val="1D77FC89"/>
    <w:rsid w:val="1D9217F2"/>
    <w:rsid w:val="1D9DDF7E"/>
    <w:rsid w:val="1D9F4F83"/>
    <w:rsid w:val="1DD67540"/>
    <w:rsid w:val="1DDBE912"/>
    <w:rsid w:val="1DF8A469"/>
    <w:rsid w:val="1E1D961C"/>
    <w:rsid w:val="1E204617"/>
    <w:rsid w:val="1E30D477"/>
    <w:rsid w:val="1E357C46"/>
    <w:rsid w:val="1E358883"/>
    <w:rsid w:val="1E5FF471"/>
    <w:rsid w:val="1E663A40"/>
    <w:rsid w:val="1E6AC702"/>
    <w:rsid w:val="1E6BE5E8"/>
    <w:rsid w:val="1E6D4173"/>
    <w:rsid w:val="1E711CD7"/>
    <w:rsid w:val="1E7653DC"/>
    <w:rsid w:val="1E7AACA7"/>
    <w:rsid w:val="1E83AEFD"/>
    <w:rsid w:val="1EA49553"/>
    <w:rsid w:val="1EC248D0"/>
    <w:rsid w:val="1ECB9999"/>
    <w:rsid w:val="1ECDCDC8"/>
    <w:rsid w:val="1ED03196"/>
    <w:rsid w:val="1EE0EBA7"/>
    <w:rsid w:val="1EE5BB63"/>
    <w:rsid w:val="1EF5C068"/>
    <w:rsid w:val="1EF86A9A"/>
    <w:rsid w:val="1F0A0D39"/>
    <w:rsid w:val="1F1156C4"/>
    <w:rsid w:val="1F1347AD"/>
    <w:rsid w:val="1F207FFB"/>
    <w:rsid w:val="1F25B700"/>
    <w:rsid w:val="1F29FBB0"/>
    <w:rsid w:val="1F4693DB"/>
    <w:rsid w:val="1F4BBF54"/>
    <w:rsid w:val="1F5034E4"/>
    <w:rsid w:val="1F68A9A6"/>
    <w:rsid w:val="1F6BF12D"/>
    <w:rsid w:val="1F7A1DBB"/>
    <w:rsid w:val="1F8D86D0"/>
    <w:rsid w:val="1FB9667D"/>
    <w:rsid w:val="1FBA13D4"/>
    <w:rsid w:val="1FC00966"/>
    <w:rsid w:val="1FC50A69"/>
    <w:rsid w:val="1FC8DC32"/>
    <w:rsid w:val="1FD71380"/>
    <w:rsid w:val="1FE1BF87"/>
    <w:rsid w:val="1FE6FF31"/>
    <w:rsid w:val="1FEC85B4"/>
    <w:rsid w:val="2003F7B6"/>
    <w:rsid w:val="20130155"/>
    <w:rsid w:val="20278196"/>
    <w:rsid w:val="202861F0"/>
    <w:rsid w:val="203BF60E"/>
    <w:rsid w:val="203E370A"/>
    <w:rsid w:val="2042C77B"/>
    <w:rsid w:val="2060ACB8"/>
    <w:rsid w:val="207A3728"/>
    <w:rsid w:val="2087362F"/>
    <w:rsid w:val="2094D045"/>
    <w:rsid w:val="20A519C4"/>
    <w:rsid w:val="20AFB81E"/>
    <w:rsid w:val="20B80402"/>
    <w:rsid w:val="20FA1A79"/>
    <w:rsid w:val="210D5716"/>
    <w:rsid w:val="21135703"/>
    <w:rsid w:val="212B017D"/>
    <w:rsid w:val="21383A7E"/>
    <w:rsid w:val="21552CE4"/>
    <w:rsid w:val="216EF8A0"/>
    <w:rsid w:val="21887DE0"/>
    <w:rsid w:val="2188A19B"/>
    <w:rsid w:val="2199DBCB"/>
    <w:rsid w:val="219F2AF6"/>
    <w:rsid w:val="219F7129"/>
    <w:rsid w:val="21B0ECAE"/>
    <w:rsid w:val="21B6CD0A"/>
    <w:rsid w:val="21FADD4A"/>
    <w:rsid w:val="2227A832"/>
    <w:rsid w:val="224F20D0"/>
    <w:rsid w:val="22507214"/>
    <w:rsid w:val="2258D552"/>
    <w:rsid w:val="226E4558"/>
    <w:rsid w:val="22780183"/>
    <w:rsid w:val="2290C141"/>
    <w:rsid w:val="2292C8B0"/>
    <w:rsid w:val="229DAE71"/>
    <w:rsid w:val="22B4F2FD"/>
    <w:rsid w:val="22CCEBEC"/>
    <w:rsid w:val="22CD026D"/>
    <w:rsid w:val="22CD2E99"/>
    <w:rsid w:val="22EA8F97"/>
    <w:rsid w:val="22FE2E77"/>
    <w:rsid w:val="23025B2B"/>
    <w:rsid w:val="2323D09E"/>
    <w:rsid w:val="23316FD6"/>
    <w:rsid w:val="2336EA33"/>
    <w:rsid w:val="233A5962"/>
    <w:rsid w:val="23556F65"/>
    <w:rsid w:val="235C1D15"/>
    <w:rsid w:val="235F63DB"/>
    <w:rsid w:val="2367AE2C"/>
    <w:rsid w:val="236B49D5"/>
    <w:rsid w:val="236BBEBA"/>
    <w:rsid w:val="236EB3CF"/>
    <w:rsid w:val="2380B6DF"/>
    <w:rsid w:val="23A92111"/>
    <w:rsid w:val="23C019FC"/>
    <w:rsid w:val="23CB7D5A"/>
    <w:rsid w:val="23CB94D5"/>
    <w:rsid w:val="23D0CE70"/>
    <w:rsid w:val="23DB5943"/>
    <w:rsid w:val="23E40D42"/>
    <w:rsid w:val="23EEA50C"/>
    <w:rsid w:val="240B5A35"/>
    <w:rsid w:val="241D1C67"/>
    <w:rsid w:val="2436F11E"/>
    <w:rsid w:val="24488ED1"/>
    <w:rsid w:val="246687F3"/>
    <w:rsid w:val="246AB45C"/>
    <w:rsid w:val="2488B2A2"/>
    <w:rsid w:val="248E5A11"/>
    <w:rsid w:val="24976AB8"/>
    <w:rsid w:val="24A73731"/>
    <w:rsid w:val="24B52B6A"/>
    <w:rsid w:val="24B52E39"/>
    <w:rsid w:val="24BE4B7F"/>
    <w:rsid w:val="24C053DF"/>
    <w:rsid w:val="24DCAA66"/>
    <w:rsid w:val="24DF5355"/>
    <w:rsid w:val="24E7FC1D"/>
    <w:rsid w:val="24FBF970"/>
    <w:rsid w:val="25157EDD"/>
    <w:rsid w:val="2517B5F2"/>
    <w:rsid w:val="254A442D"/>
    <w:rsid w:val="2584A300"/>
    <w:rsid w:val="25996BD1"/>
    <w:rsid w:val="25BCF33C"/>
    <w:rsid w:val="25BDCC75"/>
    <w:rsid w:val="25D1734F"/>
    <w:rsid w:val="25E12DE8"/>
    <w:rsid w:val="25FAB8F8"/>
    <w:rsid w:val="25FD407C"/>
    <w:rsid w:val="260BB4EA"/>
    <w:rsid w:val="260D486D"/>
    <w:rsid w:val="261F0940"/>
    <w:rsid w:val="26343F3E"/>
    <w:rsid w:val="263CDE12"/>
    <w:rsid w:val="2663C257"/>
    <w:rsid w:val="266CC402"/>
    <w:rsid w:val="26783751"/>
    <w:rsid w:val="268ABF3B"/>
    <w:rsid w:val="26A0443B"/>
    <w:rsid w:val="26AAED0E"/>
    <w:rsid w:val="26AC81E8"/>
    <w:rsid w:val="26B38720"/>
    <w:rsid w:val="26C18EBE"/>
    <w:rsid w:val="26D84AB7"/>
    <w:rsid w:val="26DAD0E1"/>
    <w:rsid w:val="26F346A9"/>
    <w:rsid w:val="26F3BCB1"/>
    <w:rsid w:val="26FDDE4A"/>
    <w:rsid w:val="2701F126"/>
    <w:rsid w:val="2716407B"/>
    <w:rsid w:val="271665A6"/>
    <w:rsid w:val="271B41EB"/>
    <w:rsid w:val="272C1650"/>
    <w:rsid w:val="27361197"/>
    <w:rsid w:val="273DBBFD"/>
    <w:rsid w:val="27691DB7"/>
    <w:rsid w:val="276961A9"/>
    <w:rsid w:val="276E1063"/>
    <w:rsid w:val="2779DF57"/>
    <w:rsid w:val="27946410"/>
    <w:rsid w:val="27A04380"/>
    <w:rsid w:val="27E3477A"/>
    <w:rsid w:val="27E83060"/>
    <w:rsid w:val="27FC3C1A"/>
    <w:rsid w:val="28086915"/>
    <w:rsid w:val="280B052E"/>
    <w:rsid w:val="28248393"/>
    <w:rsid w:val="283A761F"/>
    <w:rsid w:val="284B3724"/>
    <w:rsid w:val="284E6495"/>
    <w:rsid w:val="2863B73B"/>
    <w:rsid w:val="2864D528"/>
    <w:rsid w:val="28795514"/>
    <w:rsid w:val="2880A883"/>
    <w:rsid w:val="288A1DD2"/>
    <w:rsid w:val="289686C1"/>
    <w:rsid w:val="28A24982"/>
    <w:rsid w:val="28AD6479"/>
    <w:rsid w:val="28E01A72"/>
    <w:rsid w:val="29014B87"/>
    <w:rsid w:val="2925E69E"/>
    <w:rsid w:val="292C3AD7"/>
    <w:rsid w:val="2931DB9A"/>
    <w:rsid w:val="294C92CE"/>
    <w:rsid w:val="29644550"/>
    <w:rsid w:val="297A4697"/>
    <w:rsid w:val="297B6928"/>
    <w:rsid w:val="298DC927"/>
    <w:rsid w:val="299BB10E"/>
    <w:rsid w:val="29B9CFE4"/>
    <w:rsid w:val="29F42747"/>
    <w:rsid w:val="29F473AE"/>
    <w:rsid w:val="2A186D8D"/>
    <w:rsid w:val="2A214C0D"/>
    <w:rsid w:val="2A26A424"/>
    <w:rsid w:val="2A2ADE5B"/>
    <w:rsid w:val="2A2CF7F3"/>
    <w:rsid w:val="2A3193CB"/>
    <w:rsid w:val="2A3F450A"/>
    <w:rsid w:val="2A436A23"/>
    <w:rsid w:val="2A66F70B"/>
    <w:rsid w:val="2A6E5202"/>
    <w:rsid w:val="2A788BE7"/>
    <w:rsid w:val="2A8460D2"/>
    <w:rsid w:val="2AA1C385"/>
    <w:rsid w:val="2AAF5EE3"/>
    <w:rsid w:val="2ACB4DBE"/>
    <w:rsid w:val="2AD9E925"/>
    <w:rsid w:val="2AE68DC6"/>
    <w:rsid w:val="2AF64CD6"/>
    <w:rsid w:val="2AF7D151"/>
    <w:rsid w:val="2B5F2E18"/>
    <w:rsid w:val="2B64FCB2"/>
    <w:rsid w:val="2B78AA9D"/>
    <w:rsid w:val="2B927F8C"/>
    <w:rsid w:val="2BB87258"/>
    <w:rsid w:val="2BE1A5BE"/>
    <w:rsid w:val="2BFA3DF6"/>
    <w:rsid w:val="2C23B6C9"/>
    <w:rsid w:val="2C248166"/>
    <w:rsid w:val="2C2752F4"/>
    <w:rsid w:val="2C29EAA8"/>
    <w:rsid w:val="2C2B0466"/>
    <w:rsid w:val="2C46527F"/>
    <w:rsid w:val="2C4A52E6"/>
    <w:rsid w:val="2C4DAFFD"/>
    <w:rsid w:val="2C4F7AEA"/>
    <w:rsid w:val="2C555A74"/>
    <w:rsid w:val="2C640CDC"/>
    <w:rsid w:val="2C88C61A"/>
    <w:rsid w:val="2C8B3DC7"/>
    <w:rsid w:val="2C966D53"/>
    <w:rsid w:val="2C9DD3E2"/>
    <w:rsid w:val="2CA3106B"/>
    <w:rsid w:val="2CA42060"/>
    <w:rsid w:val="2CAD724C"/>
    <w:rsid w:val="2CC4AA99"/>
    <w:rsid w:val="2CCAE624"/>
    <w:rsid w:val="2CCB0029"/>
    <w:rsid w:val="2CCB254C"/>
    <w:rsid w:val="2CE113F8"/>
    <w:rsid w:val="2D0016F3"/>
    <w:rsid w:val="2D376CCA"/>
    <w:rsid w:val="2D4D7465"/>
    <w:rsid w:val="2D59BD67"/>
    <w:rsid w:val="2D612334"/>
    <w:rsid w:val="2D67091A"/>
    <w:rsid w:val="2D6F429B"/>
    <w:rsid w:val="2D794D7D"/>
    <w:rsid w:val="2DA8B7A0"/>
    <w:rsid w:val="2DB59FC9"/>
    <w:rsid w:val="2DE1823E"/>
    <w:rsid w:val="2DE69709"/>
    <w:rsid w:val="2DF8660D"/>
    <w:rsid w:val="2DF89557"/>
    <w:rsid w:val="2DF8A662"/>
    <w:rsid w:val="2E376B08"/>
    <w:rsid w:val="2E424A55"/>
    <w:rsid w:val="2E4D2595"/>
    <w:rsid w:val="2E5F13B7"/>
    <w:rsid w:val="2E622E9D"/>
    <w:rsid w:val="2E6AFDEA"/>
    <w:rsid w:val="2E746E64"/>
    <w:rsid w:val="2E7F8003"/>
    <w:rsid w:val="2E891FEC"/>
    <w:rsid w:val="2E955740"/>
    <w:rsid w:val="2EC82132"/>
    <w:rsid w:val="2ECB17D6"/>
    <w:rsid w:val="2ECDFDA0"/>
    <w:rsid w:val="2ECED67C"/>
    <w:rsid w:val="2F170802"/>
    <w:rsid w:val="2F23FFB4"/>
    <w:rsid w:val="2F327929"/>
    <w:rsid w:val="2F55CCE4"/>
    <w:rsid w:val="2F61A2C1"/>
    <w:rsid w:val="2F86E077"/>
    <w:rsid w:val="2F941AE5"/>
    <w:rsid w:val="2FA919F8"/>
    <w:rsid w:val="2FC15C5C"/>
    <w:rsid w:val="2FCC5146"/>
    <w:rsid w:val="2FD74CA4"/>
    <w:rsid w:val="2FEB265D"/>
    <w:rsid w:val="300C9611"/>
    <w:rsid w:val="3011ACB8"/>
    <w:rsid w:val="30160A5C"/>
    <w:rsid w:val="305770E7"/>
    <w:rsid w:val="305C13FC"/>
    <w:rsid w:val="305C2B21"/>
    <w:rsid w:val="305C2F54"/>
    <w:rsid w:val="30664103"/>
    <w:rsid w:val="30696586"/>
    <w:rsid w:val="3074EDB8"/>
    <w:rsid w:val="30BF3658"/>
    <w:rsid w:val="30E16C4A"/>
    <w:rsid w:val="3105FB92"/>
    <w:rsid w:val="3116A49F"/>
    <w:rsid w:val="31187D43"/>
    <w:rsid w:val="312426E7"/>
    <w:rsid w:val="31259123"/>
    <w:rsid w:val="312D5753"/>
    <w:rsid w:val="31384DFF"/>
    <w:rsid w:val="313CF555"/>
    <w:rsid w:val="314DF2E2"/>
    <w:rsid w:val="315570AE"/>
    <w:rsid w:val="3163526C"/>
    <w:rsid w:val="3163FF95"/>
    <w:rsid w:val="316CF189"/>
    <w:rsid w:val="31BA040B"/>
    <w:rsid w:val="31CBF650"/>
    <w:rsid w:val="31F1569F"/>
    <w:rsid w:val="321B559C"/>
    <w:rsid w:val="32202B68"/>
    <w:rsid w:val="32313EBA"/>
    <w:rsid w:val="32390ADD"/>
    <w:rsid w:val="3241AFDB"/>
    <w:rsid w:val="326CD2DB"/>
    <w:rsid w:val="32701A4F"/>
    <w:rsid w:val="32969D6F"/>
    <w:rsid w:val="32984A87"/>
    <w:rsid w:val="32A71B9C"/>
    <w:rsid w:val="32D1D8EC"/>
    <w:rsid w:val="33050E45"/>
    <w:rsid w:val="33075247"/>
    <w:rsid w:val="331D62AC"/>
    <w:rsid w:val="333D6840"/>
    <w:rsid w:val="3346501F"/>
    <w:rsid w:val="334F2D2C"/>
    <w:rsid w:val="3368927F"/>
    <w:rsid w:val="33915702"/>
    <w:rsid w:val="3392F636"/>
    <w:rsid w:val="3397354C"/>
    <w:rsid w:val="33A483B6"/>
    <w:rsid w:val="33B11F4D"/>
    <w:rsid w:val="33C05CD4"/>
    <w:rsid w:val="33C73CCF"/>
    <w:rsid w:val="33CE3CF6"/>
    <w:rsid w:val="33F81B97"/>
    <w:rsid w:val="3416C391"/>
    <w:rsid w:val="342D9CE0"/>
    <w:rsid w:val="34326DD0"/>
    <w:rsid w:val="34373EAD"/>
    <w:rsid w:val="3446D0A3"/>
    <w:rsid w:val="3452E1E1"/>
    <w:rsid w:val="345A2B89"/>
    <w:rsid w:val="34670F73"/>
    <w:rsid w:val="346DE699"/>
    <w:rsid w:val="34785BC8"/>
    <w:rsid w:val="34861B13"/>
    <w:rsid w:val="34889E9D"/>
    <w:rsid w:val="348A14B5"/>
    <w:rsid w:val="348E8240"/>
    <w:rsid w:val="3497FBA0"/>
    <w:rsid w:val="34990724"/>
    <w:rsid w:val="34AE8D87"/>
    <w:rsid w:val="34B2EF56"/>
    <w:rsid w:val="34D31911"/>
    <w:rsid w:val="34EC4FC1"/>
    <w:rsid w:val="34F27480"/>
    <w:rsid w:val="34FB8C31"/>
    <w:rsid w:val="35038B9B"/>
    <w:rsid w:val="3506DFC8"/>
    <w:rsid w:val="3513FC45"/>
    <w:rsid w:val="353293C5"/>
    <w:rsid w:val="3532F706"/>
    <w:rsid w:val="3554A4A2"/>
    <w:rsid w:val="355D2566"/>
    <w:rsid w:val="35682924"/>
    <w:rsid w:val="357C2650"/>
    <w:rsid w:val="3593F5A9"/>
    <w:rsid w:val="35BF23A8"/>
    <w:rsid w:val="35D79014"/>
    <w:rsid w:val="35FB7D82"/>
    <w:rsid w:val="3626EF2B"/>
    <w:rsid w:val="3632364D"/>
    <w:rsid w:val="363E9B08"/>
    <w:rsid w:val="36435FE3"/>
    <w:rsid w:val="364C2F93"/>
    <w:rsid w:val="365376FE"/>
    <w:rsid w:val="366629C6"/>
    <w:rsid w:val="367310B6"/>
    <w:rsid w:val="367E012E"/>
    <w:rsid w:val="368180C0"/>
    <w:rsid w:val="3684C7F2"/>
    <w:rsid w:val="36885AAE"/>
    <w:rsid w:val="368E319E"/>
    <w:rsid w:val="368E8D6F"/>
    <w:rsid w:val="3699EA2F"/>
    <w:rsid w:val="36A084E1"/>
    <w:rsid w:val="36B6E0C1"/>
    <w:rsid w:val="36BCBE68"/>
    <w:rsid w:val="36C9D180"/>
    <w:rsid w:val="36CF8671"/>
    <w:rsid w:val="36D4C674"/>
    <w:rsid w:val="37025457"/>
    <w:rsid w:val="3702C3B8"/>
    <w:rsid w:val="370B7716"/>
    <w:rsid w:val="371EB838"/>
    <w:rsid w:val="372CC258"/>
    <w:rsid w:val="37399CA4"/>
    <w:rsid w:val="373F54CF"/>
    <w:rsid w:val="375C6E2C"/>
    <w:rsid w:val="37821F43"/>
    <w:rsid w:val="3787B44B"/>
    <w:rsid w:val="379400FA"/>
    <w:rsid w:val="379F5B23"/>
    <w:rsid w:val="37AD86CA"/>
    <w:rsid w:val="37B474E6"/>
    <w:rsid w:val="37C171B1"/>
    <w:rsid w:val="37C98308"/>
    <w:rsid w:val="37D86DCF"/>
    <w:rsid w:val="37EFE2F4"/>
    <w:rsid w:val="37FB041A"/>
    <w:rsid w:val="38311519"/>
    <w:rsid w:val="383BA2EB"/>
    <w:rsid w:val="383E9897"/>
    <w:rsid w:val="384B957F"/>
    <w:rsid w:val="3851EB6C"/>
    <w:rsid w:val="3894B242"/>
    <w:rsid w:val="389AF089"/>
    <w:rsid w:val="38B6A702"/>
    <w:rsid w:val="38D537A6"/>
    <w:rsid w:val="38EA4F83"/>
    <w:rsid w:val="38FE17F6"/>
    <w:rsid w:val="39099C5C"/>
    <w:rsid w:val="3914EC82"/>
    <w:rsid w:val="391597BF"/>
    <w:rsid w:val="39222ECA"/>
    <w:rsid w:val="39286ABA"/>
    <w:rsid w:val="3929E949"/>
    <w:rsid w:val="393A5614"/>
    <w:rsid w:val="393C4A98"/>
    <w:rsid w:val="3941E1D3"/>
    <w:rsid w:val="394FE000"/>
    <w:rsid w:val="3960A1DA"/>
    <w:rsid w:val="396193AD"/>
    <w:rsid w:val="396F1B42"/>
    <w:rsid w:val="3977A7FA"/>
    <w:rsid w:val="3979BF54"/>
    <w:rsid w:val="39843E22"/>
    <w:rsid w:val="39929769"/>
    <w:rsid w:val="39A38BD1"/>
    <w:rsid w:val="39DAEE73"/>
    <w:rsid w:val="3A004850"/>
    <w:rsid w:val="3A2138C6"/>
    <w:rsid w:val="3A4D6A4F"/>
    <w:rsid w:val="3A551297"/>
    <w:rsid w:val="3A5FDD0C"/>
    <w:rsid w:val="3A62735B"/>
    <w:rsid w:val="3A93A0E0"/>
    <w:rsid w:val="3A9E27CF"/>
    <w:rsid w:val="3AA5D629"/>
    <w:rsid w:val="3AAA30FB"/>
    <w:rsid w:val="3AE4C8C3"/>
    <w:rsid w:val="3AE9362B"/>
    <w:rsid w:val="3AE9C412"/>
    <w:rsid w:val="3B2C5BE8"/>
    <w:rsid w:val="3B6FFC46"/>
    <w:rsid w:val="3B6FFCEB"/>
    <w:rsid w:val="3B9F4DB1"/>
    <w:rsid w:val="3BABC70E"/>
    <w:rsid w:val="3BB46498"/>
    <w:rsid w:val="3BBE493D"/>
    <w:rsid w:val="3BCA2AD4"/>
    <w:rsid w:val="3BD1325A"/>
    <w:rsid w:val="3BE36843"/>
    <w:rsid w:val="3BF2A7DE"/>
    <w:rsid w:val="3C0EFAFF"/>
    <w:rsid w:val="3C12294F"/>
    <w:rsid w:val="3C14B7B5"/>
    <w:rsid w:val="3C2F8059"/>
    <w:rsid w:val="3C5D9543"/>
    <w:rsid w:val="3C5DCCD8"/>
    <w:rsid w:val="3C79D7F9"/>
    <w:rsid w:val="3CAD6049"/>
    <w:rsid w:val="3CB4D2F5"/>
    <w:rsid w:val="3CBC2F1C"/>
    <w:rsid w:val="3CF1F805"/>
    <w:rsid w:val="3D1B2479"/>
    <w:rsid w:val="3D32BEAC"/>
    <w:rsid w:val="3D47CEFE"/>
    <w:rsid w:val="3D608F6F"/>
    <w:rsid w:val="3D75C965"/>
    <w:rsid w:val="3D8B6C8F"/>
    <w:rsid w:val="3D93D19C"/>
    <w:rsid w:val="3D98ADE6"/>
    <w:rsid w:val="3D9BFBC0"/>
    <w:rsid w:val="3DA54991"/>
    <w:rsid w:val="3DA8358A"/>
    <w:rsid w:val="3DC40FD1"/>
    <w:rsid w:val="3DD57084"/>
    <w:rsid w:val="3DE1FA5A"/>
    <w:rsid w:val="3E09E7F4"/>
    <w:rsid w:val="3E12C4D6"/>
    <w:rsid w:val="3E18D9D5"/>
    <w:rsid w:val="3E34057D"/>
    <w:rsid w:val="3E3839EB"/>
    <w:rsid w:val="3E3F45C2"/>
    <w:rsid w:val="3E4F07A1"/>
    <w:rsid w:val="3E4F7C82"/>
    <w:rsid w:val="3E5A56C4"/>
    <w:rsid w:val="3E62046C"/>
    <w:rsid w:val="3E6DCE70"/>
    <w:rsid w:val="3E727206"/>
    <w:rsid w:val="3E80F2A6"/>
    <w:rsid w:val="3E89DC71"/>
    <w:rsid w:val="3E8CEB9C"/>
    <w:rsid w:val="3ECB9B8B"/>
    <w:rsid w:val="3ED1BAB0"/>
    <w:rsid w:val="3F107050"/>
    <w:rsid w:val="3F4780D3"/>
    <w:rsid w:val="3F4CE33C"/>
    <w:rsid w:val="3F58D66E"/>
    <w:rsid w:val="3F697EBE"/>
    <w:rsid w:val="3F8AC127"/>
    <w:rsid w:val="3F9032DB"/>
    <w:rsid w:val="3F90AB3B"/>
    <w:rsid w:val="3F914C1A"/>
    <w:rsid w:val="3F92A46E"/>
    <w:rsid w:val="3FA4EAEB"/>
    <w:rsid w:val="3FB327CD"/>
    <w:rsid w:val="3FC0794E"/>
    <w:rsid w:val="3FC56B4D"/>
    <w:rsid w:val="3FC9A79C"/>
    <w:rsid w:val="3FE74B9F"/>
    <w:rsid w:val="3FE91BEB"/>
    <w:rsid w:val="3FECBEBF"/>
    <w:rsid w:val="3FF089A7"/>
    <w:rsid w:val="3FF42975"/>
    <w:rsid w:val="40010EF0"/>
    <w:rsid w:val="40241629"/>
    <w:rsid w:val="402D3742"/>
    <w:rsid w:val="4038852B"/>
    <w:rsid w:val="4039AF9C"/>
    <w:rsid w:val="405DC110"/>
    <w:rsid w:val="406195D3"/>
    <w:rsid w:val="406949BB"/>
    <w:rsid w:val="406D7124"/>
    <w:rsid w:val="4088F4D6"/>
    <w:rsid w:val="409EEAEF"/>
    <w:rsid w:val="40A116EA"/>
    <w:rsid w:val="40C7950A"/>
    <w:rsid w:val="40C7A227"/>
    <w:rsid w:val="40D765F8"/>
    <w:rsid w:val="40E8E7C5"/>
    <w:rsid w:val="411F12FA"/>
    <w:rsid w:val="4128016A"/>
    <w:rsid w:val="412FC8F1"/>
    <w:rsid w:val="41332FA2"/>
    <w:rsid w:val="4146D1DF"/>
    <w:rsid w:val="416C013B"/>
    <w:rsid w:val="417ED878"/>
    <w:rsid w:val="41919AA2"/>
    <w:rsid w:val="41961320"/>
    <w:rsid w:val="4196765E"/>
    <w:rsid w:val="419CFE32"/>
    <w:rsid w:val="41A3C663"/>
    <w:rsid w:val="41A7BA10"/>
    <w:rsid w:val="41C969B6"/>
    <w:rsid w:val="41D9C254"/>
    <w:rsid w:val="41E63F7B"/>
    <w:rsid w:val="41F93B9A"/>
    <w:rsid w:val="4226FCA2"/>
    <w:rsid w:val="423BFE35"/>
    <w:rsid w:val="425F6F7A"/>
    <w:rsid w:val="42604835"/>
    <w:rsid w:val="42741354"/>
    <w:rsid w:val="42746274"/>
    <w:rsid w:val="427DACE7"/>
    <w:rsid w:val="42887BC4"/>
    <w:rsid w:val="42C5532A"/>
    <w:rsid w:val="42C7A643"/>
    <w:rsid w:val="42E44CA0"/>
    <w:rsid w:val="42E4C660"/>
    <w:rsid w:val="42FFB641"/>
    <w:rsid w:val="43038E0E"/>
    <w:rsid w:val="431DFA79"/>
    <w:rsid w:val="433DDE46"/>
    <w:rsid w:val="434CB403"/>
    <w:rsid w:val="435D2AAD"/>
    <w:rsid w:val="435FD9FC"/>
    <w:rsid w:val="43635764"/>
    <w:rsid w:val="43683BB6"/>
    <w:rsid w:val="438F63B8"/>
    <w:rsid w:val="439B93CB"/>
    <w:rsid w:val="43A34659"/>
    <w:rsid w:val="43BF0720"/>
    <w:rsid w:val="43E45608"/>
    <w:rsid w:val="43FBD168"/>
    <w:rsid w:val="440BF585"/>
    <w:rsid w:val="440FD5BD"/>
    <w:rsid w:val="4412CFA3"/>
    <w:rsid w:val="4415AFE5"/>
    <w:rsid w:val="441FB19D"/>
    <w:rsid w:val="442484A6"/>
    <w:rsid w:val="44510C3E"/>
    <w:rsid w:val="445EF51D"/>
    <w:rsid w:val="4499C420"/>
    <w:rsid w:val="44A13A62"/>
    <w:rsid w:val="44B0781E"/>
    <w:rsid w:val="44B70E6D"/>
    <w:rsid w:val="44BD79BD"/>
    <w:rsid w:val="44C19596"/>
    <w:rsid w:val="44CBB780"/>
    <w:rsid w:val="44D145F0"/>
    <w:rsid w:val="44E089A0"/>
    <w:rsid w:val="453099B0"/>
    <w:rsid w:val="454FF1CB"/>
    <w:rsid w:val="4554A903"/>
    <w:rsid w:val="455BDD9B"/>
    <w:rsid w:val="45791DB2"/>
    <w:rsid w:val="459B0F26"/>
    <w:rsid w:val="45AFFC98"/>
    <w:rsid w:val="45F0A5F4"/>
    <w:rsid w:val="4608932D"/>
    <w:rsid w:val="461E4631"/>
    <w:rsid w:val="461EB4B6"/>
    <w:rsid w:val="46284708"/>
    <w:rsid w:val="46690284"/>
    <w:rsid w:val="469A93F1"/>
    <w:rsid w:val="46A9B296"/>
    <w:rsid w:val="46B71D0C"/>
    <w:rsid w:val="46B873C3"/>
    <w:rsid w:val="46C42BD8"/>
    <w:rsid w:val="46D9E0FC"/>
    <w:rsid w:val="46F797B1"/>
    <w:rsid w:val="46F8740B"/>
    <w:rsid w:val="46FDEF76"/>
    <w:rsid w:val="470C1141"/>
    <w:rsid w:val="4724BF62"/>
    <w:rsid w:val="47250EDD"/>
    <w:rsid w:val="47406ED2"/>
    <w:rsid w:val="474354FC"/>
    <w:rsid w:val="474CAB24"/>
    <w:rsid w:val="47720C8F"/>
    <w:rsid w:val="47734239"/>
    <w:rsid w:val="4777B6B9"/>
    <w:rsid w:val="47871283"/>
    <w:rsid w:val="478863C6"/>
    <w:rsid w:val="47AA5EE1"/>
    <w:rsid w:val="47AF68A9"/>
    <w:rsid w:val="47B9856D"/>
    <w:rsid w:val="47BF0461"/>
    <w:rsid w:val="47C529C0"/>
    <w:rsid w:val="47CB614D"/>
    <w:rsid w:val="47ED8EF1"/>
    <w:rsid w:val="480C7E62"/>
    <w:rsid w:val="48183B16"/>
    <w:rsid w:val="482C007E"/>
    <w:rsid w:val="48357D4C"/>
    <w:rsid w:val="484055C7"/>
    <w:rsid w:val="48761BEB"/>
    <w:rsid w:val="48794D06"/>
    <w:rsid w:val="48814D72"/>
    <w:rsid w:val="4889FA31"/>
    <w:rsid w:val="488E4880"/>
    <w:rsid w:val="48AB56EC"/>
    <w:rsid w:val="48B4A733"/>
    <w:rsid w:val="48B524FD"/>
    <w:rsid w:val="48CAE81F"/>
    <w:rsid w:val="48F0AFB3"/>
    <w:rsid w:val="48F50662"/>
    <w:rsid w:val="48FDBDE7"/>
    <w:rsid w:val="4902DE3C"/>
    <w:rsid w:val="491557C0"/>
    <w:rsid w:val="49243427"/>
    <w:rsid w:val="492455CA"/>
    <w:rsid w:val="4926756C"/>
    <w:rsid w:val="49295ECD"/>
    <w:rsid w:val="492B88A3"/>
    <w:rsid w:val="4939C0C6"/>
    <w:rsid w:val="493E8354"/>
    <w:rsid w:val="49486468"/>
    <w:rsid w:val="495BE96B"/>
    <w:rsid w:val="49687D38"/>
    <w:rsid w:val="496BE915"/>
    <w:rsid w:val="496E3B35"/>
    <w:rsid w:val="496F8ACB"/>
    <w:rsid w:val="4974C858"/>
    <w:rsid w:val="4986DFEE"/>
    <w:rsid w:val="498EC177"/>
    <w:rsid w:val="49940821"/>
    <w:rsid w:val="49A2333C"/>
    <w:rsid w:val="49B56F99"/>
    <w:rsid w:val="49BFC46A"/>
    <w:rsid w:val="49DBFBC2"/>
    <w:rsid w:val="49DF8F3F"/>
    <w:rsid w:val="49F916F0"/>
    <w:rsid w:val="4A1D86AF"/>
    <w:rsid w:val="4A3DAFFE"/>
    <w:rsid w:val="4A4D5066"/>
    <w:rsid w:val="4A57888A"/>
    <w:rsid w:val="4A5EECEF"/>
    <w:rsid w:val="4A703773"/>
    <w:rsid w:val="4A870275"/>
    <w:rsid w:val="4A871FF3"/>
    <w:rsid w:val="4A97E4CF"/>
    <w:rsid w:val="4A98771D"/>
    <w:rsid w:val="4A9C4BE3"/>
    <w:rsid w:val="4AB7B064"/>
    <w:rsid w:val="4AD5FFF1"/>
    <w:rsid w:val="4ADC26E1"/>
    <w:rsid w:val="4AE0B203"/>
    <w:rsid w:val="4AE9D4C2"/>
    <w:rsid w:val="4B01F817"/>
    <w:rsid w:val="4B08D9E5"/>
    <w:rsid w:val="4B0DFA4C"/>
    <w:rsid w:val="4B3CFABE"/>
    <w:rsid w:val="4B442EF6"/>
    <w:rsid w:val="4B8D31EE"/>
    <w:rsid w:val="4BC69610"/>
    <w:rsid w:val="4BCE79BD"/>
    <w:rsid w:val="4BD02F5F"/>
    <w:rsid w:val="4BF0674F"/>
    <w:rsid w:val="4BF44CE0"/>
    <w:rsid w:val="4C18C65E"/>
    <w:rsid w:val="4C1DD35D"/>
    <w:rsid w:val="4C23F493"/>
    <w:rsid w:val="4C25EBE0"/>
    <w:rsid w:val="4C2D0ADA"/>
    <w:rsid w:val="4C65FDAB"/>
    <w:rsid w:val="4C90A7D2"/>
    <w:rsid w:val="4C9FE4EB"/>
    <w:rsid w:val="4CA2F660"/>
    <w:rsid w:val="4CBA29F5"/>
    <w:rsid w:val="4CC23469"/>
    <w:rsid w:val="4CC620DA"/>
    <w:rsid w:val="4CC8BA38"/>
    <w:rsid w:val="4CEB76BE"/>
    <w:rsid w:val="4CEE1107"/>
    <w:rsid w:val="4CF1BECC"/>
    <w:rsid w:val="4D0AD58E"/>
    <w:rsid w:val="4D159CE8"/>
    <w:rsid w:val="4D1EAA1C"/>
    <w:rsid w:val="4D25CD59"/>
    <w:rsid w:val="4D451CAB"/>
    <w:rsid w:val="4D50CD5E"/>
    <w:rsid w:val="4D52B949"/>
    <w:rsid w:val="4D7EA9BD"/>
    <w:rsid w:val="4D9ECABF"/>
    <w:rsid w:val="4DCA078C"/>
    <w:rsid w:val="4DCC4CA7"/>
    <w:rsid w:val="4DCC9ADC"/>
    <w:rsid w:val="4DCD9664"/>
    <w:rsid w:val="4DD6AAA7"/>
    <w:rsid w:val="4DECBC37"/>
    <w:rsid w:val="4E02B8CA"/>
    <w:rsid w:val="4E13F8D3"/>
    <w:rsid w:val="4E1A36CF"/>
    <w:rsid w:val="4E2099F0"/>
    <w:rsid w:val="4E23B30E"/>
    <w:rsid w:val="4E262689"/>
    <w:rsid w:val="4E36DDE0"/>
    <w:rsid w:val="4E38745E"/>
    <w:rsid w:val="4E404B04"/>
    <w:rsid w:val="4E440F1F"/>
    <w:rsid w:val="4E4B1C9C"/>
    <w:rsid w:val="4E5999EC"/>
    <w:rsid w:val="4E6FA42B"/>
    <w:rsid w:val="4E825366"/>
    <w:rsid w:val="4E83DE68"/>
    <w:rsid w:val="4E9155A0"/>
    <w:rsid w:val="4E9A4713"/>
    <w:rsid w:val="4EA552F7"/>
    <w:rsid w:val="4EA64B49"/>
    <w:rsid w:val="4EBBF035"/>
    <w:rsid w:val="4EF6D411"/>
    <w:rsid w:val="4F0324DD"/>
    <w:rsid w:val="4F052AD5"/>
    <w:rsid w:val="4F06855D"/>
    <w:rsid w:val="4F1BDE64"/>
    <w:rsid w:val="4F4572DE"/>
    <w:rsid w:val="4F54B72B"/>
    <w:rsid w:val="4F75F458"/>
    <w:rsid w:val="4F892FBB"/>
    <w:rsid w:val="4F8BDCF2"/>
    <w:rsid w:val="4F9054DB"/>
    <w:rsid w:val="4F984270"/>
    <w:rsid w:val="4FB8F757"/>
    <w:rsid w:val="4FDB7EF7"/>
    <w:rsid w:val="501758FE"/>
    <w:rsid w:val="50298901"/>
    <w:rsid w:val="5030F32F"/>
    <w:rsid w:val="50588C3F"/>
    <w:rsid w:val="505D1C5B"/>
    <w:rsid w:val="50608575"/>
    <w:rsid w:val="506D1037"/>
    <w:rsid w:val="506F9568"/>
    <w:rsid w:val="5079E6F0"/>
    <w:rsid w:val="50B7C001"/>
    <w:rsid w:val="50C60163"/>
    <w:rsid w:val="50CA17A0"/>
    <w:rsid w:val="50F0BCD3"/>
    <w:rsid w:val="51072905"/>
    <w:rsid w:val="5108439E"/>
    <w:rsid w:val="510AD244"/>
    <w:rsid w:val="5113A5BE"/>
    <w:rsid w:val="513E77D0"/>
    <w:rsid w:val="51473D85"/>
    <w:rsid w:val="5156CBCC"/>
    <w:rsid w:val="515D05C1"/>
    <w:rsid w:val="517572D9"/>
    <w:rsid w:val="5178EB63"/>
    <w:rsid w:val="517C81A1"/>
    <w:rsid w:val="518349B7"/>
    <w:rsid w:val="51A7B37A"/>
    <w:rsid w:val="51AD1B56"/>
    <w:rsid w:val="51B77042"/>
    <w:rsid w:val="51D3DD8E"/>
    <w:rsid w:val="520AC3C7"/>
    <w:rsid w:val="521C0628"/>
    <w:rsid w:val="522258EC"/>
    <w:rsid w:val="5223F116"/>
    <w:rsid w:val="5243E02C"/>
    <w:rsid w:val="5285B2F9"/>
    <w:rsid w:val="52960D1A"/>
    <w:rsid w:val="52A81D9F"/>
    <w:rsid w:val="52B7901A"/>
    <w:rsid w:val="52B8FCBC"/>
    <w:rsid w:val="52BC2B2E"/>
    <w:rsid w:val="52C9AE08"/>
    <w:rsid w:val="52D939CD"/>
    <w:rsid w:val="52DA7208"/>
    <w:rsid w:val="52E0DCAB"/>
    <w:rsid w:val="52F4D720"/>
    <w:rsid w:val="52F748F3"/>
    <w:rsid w:val="530F0B37"/>
    <w:rsid w:val="5313A6A7"/>
    <w:rsid w:val="5323B151"/>
    <w:rsid w:val="5326DC18"/>
    <w:rsid w:val="5332BE9B"/>
    <w:rsid w:val="533D0A27"/>
    <w:rsid w:val="536069A8"/>
    <w:rsid w:val="536AF7E4"/>
    <w:rsid w:val="539330EC"/>
    <w:rsid w:val="53AC0479"/>
    <w:rsid w:val="53AC21F4"/>
    <w:rsid w:val="53B77378"/>
    <w:rsid w:val="53C99FD6"/>
    <w:rsid w:val="53CF6F62"/>
    <w:rsid w:val="53E695FF"/>
    <w:rsid w:val="53F08EE6"/>
    <w:rsid w:val="540D681C"/>
    <w:rsid w:val="542E7601"/>
    <w:rsid w:val="5437A82A"/>
    <w:rsid w:val="54483D91"/>
    <w:rsid w:val="544A93CB"/>
    <w:rsid w:val="546A1894"/>
    <w:rsid w:val="546B5061"/>
    <w:rsid w:val="5482A89F"/>
    <w:rsid w:val="54A43563"/>
    <w:rsid w:val="54B9ACA9"/>
    <w:rsid w:val="54C9D34F"/>
    <w:rsid w:val="54DE4FFD"/>
    <w:rsid w:val="54E31C64"/>
    <w:rsid w:val="54F97EF3"/>
    <w:rsid w:val="54F9FFE8"/>
    <w:rsid w:val="54FB0E3D"/>
    <w:rsid w:val="55052CB0"/>
    <w:rsid w:val="55158952"/>
    <w:rsid w:val="551DDC56"/>
    <w:rsid w:val="552B31B9"/>
    <w:rsid w:val="554BEAB4"/>
    <w:rsid w:val="5550BC3D"/>
    <w:rsid w:val="55542894"/>
    <w:rsid w:val="55635EA1"/>
    <w:rsid w:val="55784A27"/>
    <w:rsid w:val="559E8B0D"/>
    <w:rsid w:val="55AE23ED"/>
    <w:rsid w:val="55C10D68"/>
    <w:rsid w:val="55C811AA"/>
    <w:rsid w:val="55D1846A"/>
    <w:rsid w:val="55E32DBF"/>
    <w:rsid w:val="560B47FB"/>
    <w:rsid w:val="5634EAC3"/>
    <w:rsid w:val="5642A39C"/>
    <w:rsid w:val="564C3ADB"/>
    <w:rsid w:val="567B161B"/>
    <w:rsid w:val="567CE3BC"/>
    <w:rsid w:val="56A2499D"/>
    <w:rsid w:val="56C2A2DE"/>
    <w:rsid w:val="56D78451"/>
    <w:rsid w:val="56DCCFE2"/>
    <w:rsid w:val="56DE0CBA"/>
    <w:rsid w:val="56ECEEAE"/>
    <w:rsid w:val="56EEA5B1"/>
    <w:rsid w:val="56F030BD"/>
    <w:rsid w:val="56F4C92D"/>
    <w:rsid w:val="56F866BD"/>
    <w:rsid w:val="5700B0AE"/>
    <w:rsid w:val="57054C12"/>
    <w:rsid w:val="570BD19E"/>
    <w:rsid w:val="575A8B8E"/>
    <w:rsid w:val="576858D8"/>
    <w:rsid w:val="5770C782"/>
    <w:rsid w:val="577B222D"/>
    <w:rsid w:val="577D8E61"/>
    <w:rsid w:val="57851B4F"/>
    <w:rsid w:val="57C21A20"/>
    <w:rsid w:val="57DB5168"/>
    <w:rsid w:val="57E25D68"/>
    <w:rsid w:val="57E49B61"/>
    <w:rsid w:val="57E5AB4D"/>
    <w:rsid w:val="57EBA4C3"/>
    <w:rsid w:val="580FB7B3"/>
    <w:rsid w:val="5813A126"/>
    <w:rsid w:val="581DEA6E"/>
    <w:rsid w:val="5832FF0C"/>
    <w:rsid w:val="5834CCF1"/>
    <w:rsid w:val="585021DA"/>
    <w:rsid w:val="585CCA22"/>
    <w:rsid w:val="586B49B9"/>
    <w:rsid w:val="5874DB5A"/>
    <w:rsid w:val="58785F71"/>
    <w:rsid w:val="5878F16C"/>
    <w:rsid w:val="587AD52B"/>
    <w:rsid w:val="58A55B53"/>
    <w:rsid w:val="58AE5D2B"/>
    <w:rsid w:val="58BF4322"/>
    <w:rsid w:val="58C4851C"/>
    <w:rsid w:val="58CEBF19"/>
    <w:rsid w:val="58FBF653"/>
    <w:rsid w:val="590CA770"/>
    <w:rsid w:val="591C0D7C"/>
    <w:rsid w:val="591DA98C"/>
    <w:rsid w:val="5926D16E"/>
    <w:rsid w:val="593B91F4"/>
    <w:rsid w:val="5969641C"/>
    <w:rsid w:val="596BD825"/>
    <w:rsid w:val="598B942F"/>
    <w:rsid w:val="59BB4CD6"/>
    <w:rsid w:val="59BF8FF6"/>
    <w:rsid w:val="59C044A8"/>
    <w:rsid w:val="59CBC052"/>
    <w:rsid w:val="59EE0937"/>
    <w:rsid w:val="5A00F583"/>
    <w:rsid w:val="5A08CC97"/>
    <w:rsid w:val="5A4F58EB"/>
    <w:rsid w:val="5A7CCF93"/>
    <w:rsid w:val="5A84C681"/>
    <w:rsid w:val="5A9F5B37"/>
    <w:rsid w:val="5AAE1487"/>
    <w:rsid w:val="5AB0C3BF"/>
    <w:rsid w:val="5AB1F9D2"/>
    <w:rsid w:val="5AB4E500"/>
    <w:rsid w:val="5AC6C1E2"/>
    <w:rsid w:val="5AD424CA"/>
    <w:rsid w:val="5AFE7EEC"/>
    <w:rsid w:val="5B1985C7"/>
    <w:rsid w:val="5B2CD75C"/>
    <w:rsid w:val="5B31CA13"/>
    <w:rsid w:val="5B475439"/>
    <w:rsid w:val="5B47A5C1"/>
    <w:rsid w:val="5B57B73C"/>
    <w:rsid w:val="5B871562"/>
    <w:rsid w:val="5B8CD551"/>
    <w:rsid w:val="5B919FA0"/>
    <w:rsid w:val="5BA7E07C"/>
    <w:rsid w:val="5BBBDEFF"/>
    <w:rsid w:val="5BCAA331"/>
    <w:rsid w:val="5C09A4B6"/>
    <w:rsid w:val="5C0E00C7"/>
    <w:rsid w:val="5C133278"/>
    <w:rsid w:val="5C1C072A"/>
    <w:rsid w:val="5C1F1460"/>
    <w:rsid w:val="5C2C047D"/>
    <w:rsid w:val="5C2DBBE9"/>
    <w:rsid w:val="5C383B45"/>
    <w:rsid w:val="5C3D072C"/>
    <w:rsid w:val="5C452346"/>
    <w:rsid w:val="5C5750D1"/>
    <w:rsid w:val="5C75D79E"/>
    <w:rsid w:val="5C904676"/>
    <w:rsid w:val="5C9FC020"/>
    <w:rsid w:val="5CDE324E"/>
    <w:rsid w:val="5D05173C"/>
    <w:rsid w:val="5D36439E"/>
    <w:rsid w:val="5D36506A"/>
    <w:rsid w:val="5D3D4BD1"/>
    <w:rsid w:val="5D42D585"/>
    <w:rsid w:val="5D54B1EE"/>
    <w:rsid w:val="5D6AC904"/>
    <w:rsid w:val="5D72028D"/>
    <w:rsid w:val="5D870C27"/>
    <w:rsid w:val="5D8DA96D"/>
    <w:rsid w:val="5D944192"/>
    <w:rsid w:val="5D9B591D"/>
    <w:rsid w:val="5DA660A5"/>
    <w:rsid w:val="5DA88945"/>
    <w:rsid w:val="5DAEC5DB"/>
    <w:rsid w:val="5DBE3BFF"/>
    <w:rsid w:val="5DEDFF4E"/>
    <w:rsid w:val="5DF29281"/>
    <w:rsid w:val="5DFFD52D"/>
    <w:rsid w:val="5E181674"/>
    <w:rsid w:val="5E1CA7CA"/>
    <w:rsid w:val="5E22190B"/>
    <w:rsid w:val="5E29E66B"/>
    <w:rsid w:val="5E2B8C22"/>
    <w:rsid w:val="5E3862D2"/>
    <w:rsid w:val="5E3C0F5B"/>
    <w:rsid w:val="5E53F3F3"/>
    <w:rsid w:val="5E5445EF"/>
    <w:rsid w:val="5E60398C"/>
    <w:rsid w:val="5E605230"/>
    <w:rsid w:val="5E847979"/>
    <w:rsid w:val="5E987CDA"/>
    <w:rsid w:val="5E99FB05"/>
    <w:rsid w:val="5EAABCE2"/>
    <w:rsid w:val="5EB5A86A"/>
    <w:rsid w:val="5EBD5E99"/>
    <w:rsid w:val="5EC415D5"/>
    <w:rsid w:val="5EDCC9B3"/>
    <w:rsid w:val="5EDDB8D5"/>
    <w:rsid w:val="5F026BA8"/>
    <w:rsid w:val="5F28D0A0"/>
    <w:rsid w:val="5F2A146B"/>
    <w:rsid w:val="5F3C09DD"/>
    <w:rsid w:val="5F3C8579"/>
    <w:rsid w:val="5F533CCC"/>
    <w:rsid w:val="5F602D7F"/>
    <w:rsid w:val="5F64C6B6"/>
    <w:rsid w:val="5F69AB0B"/>
    <w:rsid w:val="5F74FF88"/>
    <w:rsid w:val="5F7B8EC5"/>
    <w:rsid w:val="5FA0C1BE"/>
    <w:rsid w:val="5FA1C353"/>
    <w:rsid w:val="5FAF32C6"/>
    <w:rsid w:val="5FB2A3E7"/>
    <w:rsid w:val="5FB75B45"/>
    <w:rsid w:val="5FBDFFE1"/>
    <w:rsid w:val="5FD2D8DD"/>
    <w:rsid w:val="5FF6A658"/>
    <w:rsid w:val="6021E011"/>
    <w:rsid w:val="602AE7E3"/>
    <w:rsid w:val="602C11A9"/>
    <w:rsid w:val="602EA445"/>
    <w:rsid w:val="6031C989"/>
    <w:rsid w:val="603DD7F6"/>
    <w:rsid w:val="60400BEC"/>
    <w:rsid w:val="604BDF43"/>
    <w:rsid w:val="604FF2B1"/>
    <w:rsid w:val="60586385"/>
    <w:rsid w:val="6060379A"/>
    <w:rsid w:val="608636E1"/>
    <w:rsid w:val="6088FCEB"/>
    <w:rsid w:val="60A269C6"/>
    <w:rsid w:val="60A6321D"/>
    <w:rsid w:val="60BE4A50"/>
    <w:rsid w:val="60BF2E76"/>
    <w:rsid w:val="60C24D3A"/>
    <w:rsid w:val="60E3B760"/>
    <w:rsid w:val="60F5745E"/>
    <w:rsid w:val="60F64986"/>
    <w:rsid w:val="60FA2BF7"/>
    <w:rsid w:val="60FE6355"/>
    <w:rsid w:val="60FEBAE8"/>
    <w:rsid w:val="60FF013C"/>
    <w:rsid w:val="61054A5A"/>
    <w:rsid w:val="612A2479"/>
    <w:rsid w:val="6141B067"/>
    <w:rsid w:val="6145AC3B"/>
    <w:rsid w:val="614B5530"/>
    <w:rsid w:val="615383B8"/>
    <w:rsid w:val="6172E6C3"/>
    <w:rsid w:val="61790A81"/>
    <w:rsid w:val="6180B91C"/>
    <w:rsid w:val="6199CA54"/>
    <w:rsid w:val="619C96D5"/>
    <w:rsid w:val="61A449C5"/>
    <w:rsid w:val="61AF1BAD"/>
    <w:rsid w:val="61B43E70"/>
    <w:rsid w:val="61B646BB"/>
    <w:rsid w:val="61C46B60"/>
    <w:rsid w:val="61C55FE2"/>
    <w:rsid w:val="6201E69B"/>
    <w:rsid w:val="62074E1C"/>
    <w:rsid w:val="620FBD6D"/>
    <w:rsid w:val="62110CC5"/>
    <w:rsid w:val="624ADC34"/>
    <w:rsid w:val="6264EB81"/>
    <w:rsid w:val="626F6BCE"/>
    <w:rsid w:val="627D929A"/>
    <w:rsid w:val="627EEBB5"/>
    <w:rsid w:val="62849109"/>
    <w:rsid w:val="62AD5392"/>
    <w:rsid w:val="62B02D6E"/>
    <w:rsid w:val="62B28316"/>
    <w:rsid w:val="62C2C53E"/>
    <w:rsid w:val="62F877D4"/>
    <w:rsid w:val="62FAE876"/>
    <w:rsid w:val="62FB6C3E"/>
    <w:rsid w:val="63033DD9"/>
    <w:rsid w:val="6317BB4B"/>
    <w:rsid w:val="6335045D"/>
    <w:rsid w:val="634B39D8"/>
    <w:rsid w:val="634B6ED8"/>
    <w:rsid w:val="63922208"/>
    <w:rsid w:val="63C780D2"/>
    <w:rsid w:val="64082A6B"/>
    <w:rsid w:val="640FA845"/>
    <w:rsid w:val="64168945"/>
    <w:rsid w:val="642D3DED"/>
    <w:rsid w:val="64481A25"/>
    <w:rsid w:val="645002A5"/>
    <w:rsid w:val="6470C8D0"/>
    <w:rsid w:val="64CD338F"/>
    <w:rsid w:val="65061FF6"/>
    <w:rsid w:val="650DC67A"/>
    <w:rsid w:val="6510EA0B"/>
    <w:rsid w:val="652BD4A8"/>
    <w:rsid w:val="6556FB98"/>
    <w:rsid w:val="655CBEBC"/>
    <w:rsid w:val="657BC5D7"/>
    <w:rsid w:val="657EC789"/>
    <w:rsid w:val="65805928"/>
    <w:rsid w:val="659604A4"/>
    <w:rsid w:val="6598DD51"/>
    <w:rsid w:val="659A8651"/>
    <w:rsid w:val="65B1FA99"/>
    <w:rsid w:val="65BFC359"/>
    <w:rsid w:val="65DEB28B"/>
    <w:rsid w:val="65FAEF66"/>
    <w:rsid w:val="660DB0FF"/>
    <w:rsid w:val="66135783"/>
    <w:rsid w:val="661FAF7E"/>
    <w:rsid w:val="662080D3"/>
    <w:rsid w:val="662DE711"/>
    <w:rsid w:val="66485D22"/>
    <w:rsid w:val="66582E48"/>
    <w:rsid w:val="665FB818"/>
    <w:rsid w:val="66640F6F"/>
    <w:rsid w:val="66883596"/>
    <w:rsid w:val="668CDF5A"/>
    <w:rsid w:val="66A80E38"/>
    <w:rsid w:val="66B09D1B"/>
    <w:rsid w:val="66C86737"/>
    <w:rsid w:val="66C8AE50"/>
    <w:rsid w:val="66E3A8C7"/>
    <w:rsid w:val="66FCF336"/>
    <w:rsid w:val="6724C89A"/>
    <w:rsid w:val="672E1106"/>
    <w:rsid w:val="67349CA5"/>
    <w:rsid w:val="6737ACCE"/>
    <w:rsid w:val="6759A5C9"/>
    <w:rsid w:val="6759D981"/>
    <w:rsid w:val="677C8B77"/>
    <w:rsid w:val="678C9531"/>
    <w:rsid w:val="67AD5171"/>
    <w:rsid w:val="67BEE2F6"/>
    <w:rsid w:val="67C53351"/>
    <w:rsid w:val="67D70016"/>
    <w:rsid w:val="67D8B234"/>
    <w:rsid w:val="67EAD7D3"/>
    <w:rsid w:val="67EB2F00"/>
    <w:rsid w:val="67F86675"/>
    <w:rsid w:val="67F9CAAA"/>
    <w:rsid w:val="67FF2EA3"/>
    <w:rsid w:val="68046378"/>
    <w:rsid w:val="683B3402"/>
    <w:rsid w:val="683D265B"/>
    <w:rsid w:val="683E1C8A"/>
    <w:rsid w:val="68448F22"/>
    <w:rsid w:val="684E62E8"/>
    <w:rsid w:val="6850FD80"/>
    <w:rsid w:val="6861545E"/>
    <w:rsid w:val="68B80D7D"/>
    <w:rsid w:val="68B9A1AE"/>
    <w:rsid w:val="68BA581F"/>
    <w:rsid w:val="68BB50F2"/>
    <w:rsid w:val="68BD0A92"/>
    <w:rsid w:val="68C9B9AD"/>
    <w:rsid w:val="68D35B72"/>
    <w:rsid w:val="68F769A1"/>
    <w:rsid w:val="690FC8DC"/>
    <w:rsid w:val="691F9BE9"/>
    <w:rsid w:val="6920F843"/>
    <w:rsid w:val="692CD574"/>
    <w:rsid w:val="692EB709"/>
    <w:rsid w:val="69450201"/>
    <w:rsid w:val="69462176"/>
    <w:rsid w:val="6948B12C"/>
    <w:rsid w:val="695143A9"/>
    <w:rsid w:val="695F4886"/>
    <w:rsid w:val="696DB7CA"/>
    <w:rsid w:val="6972D67E"/>
    <w:rsid w:val="69ACF9EF"/>
    <w:rsid w:val="69D590FB"/>
    <w:rsid w:val="69E0C265"/>
    <w:rsid w:val="6A11EDF4"/>
    <w:rsid w:val="6A346F6B"/>
    <w:rsid w:val="6A50F728"/>
    <w:rsid w:val="6A73334B"/>
    <w:rsid w:val="6A7F9078"/>
    <w:rsid w:val="6AAFAFE3"/>
    <w:rsid w:val="6AB022AA"/>
    <w:rsid w:val="6ABC3ACF"/>
    <w:rsid w:val="6AC3ED6B"/>
    <w:rsid w:val="6ACBE8E5"/>
    <w:rsid w:val="6AD42307"/>
    <w:rsid w:val="6AFF0459"/>
    <w:rsid w:val="6B7A98F1"/>
    <w:rsid w:val="6B860054"/>
    <w:rsid w:val="6B8BD393"/>
    <w:rsid w:val="6B97FA77"/>
    <w:rsid w:val="6BA095A6"/>
    <w:rsid w:val="6BDF021B"/>
    <w:rsid w:val="6BE4C577"/>
    <w:rsid w:val="6BEC818A"/>
    <w:rsid w:val="6C04AD94"/>
    <w:rsid w:val="6C4BDF86"/>
    <w:rsid w:val="6C55B59A"/>
    <w:rsid w:val="6C65354C"/>
    <w:rsid w:val="6C76743B"/>
    <w:rsid w:val="6C7D275E"/>
    <w:rsid w:val="6C824D7A"/>
    <w:rsid w:val="6C85CC8C"/>
    <w:rsid w:val="6C87C1DA"/>
    <w:rsid w:val="6CB50CA5"/>
    <w:rsid w:val="6CBBB14C"/>
    <w:rsid w:val="6CC5399E"/>
    <w:rsid w:val="6CD7A053"/>
    <w:rsid w:val="6CEB41F7"/>
    <w:rsid w:val="6CF087A2"/>
    <w:rsid w:val="6D024DEC"/>
    <w:rsid w:val="6D04A35A"/>
    <w:rsid w:val="6D1A8A31"/>
    <w:rsid w:val="6D3D6377"/>
    <w:rsid w:val="6D4DDFDF"/>
    <w:rsid w:val="6D5ED921"/>
    <w:rsid w:val="6D7CABCC"/>
    <w:rsid w:val="6D8DA627"/>
    <w:rsid w:val="6D92D91B"/>
    <w:rsid w:val="6D973C7E"/>
    <w:rsid w:val="6DA3C8F3"/>
    <w:rsid w:val="6DAB26FF"/>
    <w:rsid w:val="6DBB35EE"/>
    <w:rsid w:val="6DDACA7E"/>
    <w:rsid w:val="6DDDDD2A"/>
    <w:rsid w:val="6DEA85E8"/>
    <w:rsid w:val="6DEE6859"/>
    <w:rsid w:val="6E105831"/>
    <w:rsid w:val="6E10FB3D"/>
    <w:rsid w:val="6E23D64A"/>
    <w:rsid w:val="6E2C2AD8"/>
    <w:rsid w:val="6E40A9C0"/>
    <w:rsid w:val="6E5F0957"/>
    <w:rsid w:val="6E634850"/>
    <w:rsid w:val="6E6870FC"/>
    <w:rsid w:val="6E6BCE83"/>
    <w:rsid w:val="6E6DE950"/>
    <w:rsid w:val="6E9042C9"/>
    <w:rsid w:val="6EBF89EE"/>
    <w:rsid w:val="6ECA240A"/>
    <w:rsid w:val="6ED200CE"/>
    <w:rsid w:val="6EE49BE5"/>
    <w:rsid w:val="6EF87BC3"/>
    <w:rsid w:val="6F0C7E84"/>
    <w:rsid w:val="6F0CE59C"/>
    <w:rsid w:val="6F28A8DD"/>
    <w:rsid w:val="6F3137EE"/>
    <w:rsid w:val="6F454A85"/>
    <w:rsid w:val="6F4C995D"/>
    <w:rsid w:val="6F502325"/>
    <w:rsid w:val="6F58157B"/>
    <w:rsid w:val="6F59AB6C"/>
    <w:rsid w:val="6F63AEC8"/>
    <w:rsid w:val="6F686380"/>
    <w:rsid w:val="6F6FB5F3"/>
    <w:rsid w:val="6F865B6A"/>
    <w:rsid w:val="6FA5014B"/>
    <w:rsid w:val="6FB3FF9B"/>
    <w:rsid w:val="6FCAFB2A"/>
    <w:rsid w:val="6FD35BE6"/>
    <w:rsid w:val="6FF6DA8B"/>
    <w:rsid w:val="6FFACA0C"/>
    <w:rsid w:val="70065E8D"/>
    <w:rsid w:val="700B8EB6"/>
    <w:rsid w:val="700E5FB4"/>
    <w:rsid w:val="70129F37"/>
    <w:rsid w:val="7020AE09"/>
    <w:rsid w:val="702F6309"/>
    <w:rsid w:val="70572D4F"/>
    <w:rsid w:val="705ECA0E"/>
    <w:rsid w:val="70608032"/>
    <w:rsid w:val="706ED0A2"/>
    <w:rsid w:val="70738127"/>
    <w:rsid w:val="708E89F7"/>
    <w:rsid w:val="708F2D1E"/>
    <w:rsid w:val="709B89C1"/>
    <w:rsid w:val="70BA541F"/>
    <w:rsid w:val="70D6E921"/>
    <w:rsid w:val="710B9828"/>
    <w:rsid w:val="710F1439"/>
    <w:rsid w:val="7114B557"/>
    <w:rsid w:val="712AA93F"/>
    <w:rsid w:val="712CB0A3"/>
    <w:rsid w:val="7135008B"/>
    <w:rsid w:val="7141A14E"/>
    <w:rsid w:val="7142BB2A"/>
    <w:rsid w:val="71529421"/>
    <w:rsid w:val="71578CFE"/>
    <w:rsid w:val="716D7243"/>
    <w:rsid w:val="71728A3C"/>
    <w:rsid w:val="717683E1"/>
    <w:rsid w:val="717A4304"/>
    <w:rsid w:val="7186D089"/>
    <w:rsid w:val="71872D3F"/>
    <w:rsid w:val="718CB4D8"/>
    <w:rsid w:val="71A1CE72"/>
    <w:rsid w:val="71C5EE31"/>
    <w:rsid w:val="71C98AC5"/>
    <w:rsid w:val="71D4014A"/>
    <w:rsid w:val="71EF11AF"/>
    <w:rsid w:val="71F0BBD5"/>
    <w:rsid w:val="71F15C75"/>
    <w:rsid w:val="71F6E010"/>
    <w:rsid w:val="72288C90"/>
    <w:rsid w:val="72400FB9"/>
    <w:rsid w:val="7257FACC"/>
    <w:rsid w:val="7258C429"/>
    <w:rsid w:val="725A7D9B"/>
    <w:rsid w:val="728BAD55"/>
    <w:rsid w:val="729B03DA"/>
    <w:rsid w:val="72A42361"/>
    <w:rsid w:val="72BF0F84"/>
    <w:rsid w:val="72F7C904"/>
    <w:rsid w:val="72F9E05A"/>
    <w:rsid w:val="72FF0156"/>
    <w:rsid w:val="73042E46"/>
    <w:rsid w:val="7328AEB8"/>
    <w:rsid w:val="73329B6F"/>
    <w:rsid w:val="7334A4D3"/>
    <w:rsid w:val="7336EE56"/>
    <w:rsid w:val="733FD772"/>
    <w:rsid w:val="7342A243"/>
    <w:rsid w:val="734B08B3"/>
    <w:rsid w:val="73714611"/>
    <w:rsid w:val="737F1444"/>
    <w:rsid w:val="7381F195"/>
    <w:rsid w:val="7399EA00"/>
    <w:rsid w:val="739C0D63"/>
    <w:rsid w:val="739C62B6"/>
    <w:rsid w:val="73AD9C03"/>
    <w:rsid w:val="73C4385E"/>
    <w:rsid w:val="73C85C8E"/>
    <w:rsid w:val="73D72A0B"/>
    <w:rsid w:val="73EA18EA"/>
    <w:rsid w:val="7405C6BD"/>
    <w:rsid w:val="742A2B90"/>
    <w:rsid w:val="74392270"/>
    <w:rsid w:val="7441FBC1"/>
    <w:rsid w:val="7450E0EC"/>
    <w:rsid w:val="74533669"/>
    <w:rsid w:val="7480E063"/>
    <w:rsid w:val="748F9300"/>
    <w:rsid w:val="74982D32"/>
    <w:rsid w:val="74A57136"/>
    <w:rsid w:val="74AB2059"/>
    <w:rsid w:val="74C60BDF"/>
    <w:rsid w:val="74F22270"/>
    <w:rsid w:val="7504A28F"/>
    <w:rsid w:val="750695BF"/>
    <w:rsid w:val="751C14DB"/>
    <w:rsid w:val="752CE9F7"/>
    <w:rsid w:val="75449E1E"/>
    <w:rsid w:val="7588D0E7"/>
    <w:rsid w:val="758E6EC8"/>
    <w:rsid w:val="75A2CCEF"/>
    <w:rsid w:val="75CD2AA4"/>
    <w:rsid w:val="75E904E4"/>
    <w:rsid w:val="760A27F7"/>
    <w:rsid w:val="760A387B"/>
    <w:rsid w:val="766FCABE"/>
    <w:rsid w:val="7677B7C7"/>
    <w:rsid w:val="7681B206"/>
    <w:rsid w:val="76979194"/>
    <w:rsid w:val="769C88EA"/>
    <w:rsid w:val="76AFC17E"/>
    <w:rsid w:val="76B4E7AF"/>
    <w:rsid w:val="76D35DC5"/>
    <w:rsid w:val="76D8D50C"/>
    <w:rsid w:val="76D91F9F"/>
    <w:rsid w:val="76DC4B54"/>
    <w:rsid w:val="76F24D72"/>
    <w:rsid w:val="76FE74D7"/>
    <w:rsid w:val="770F9FDB"/>
    <w:rsid w:val="771A084D"/>
    <w:rsid w:val="771B2153"/>
    <w:rsid w:val="7721F04F"/>
    <w:rsid w:val="774DD711"/>
    <w:rsid w:val="7753CF7E"/>
    <w:rsid w:val="775C2776"/>
    <w:rsid w:val="77630A1B"/>
    <w:rsid w:val="7779C776"/>
    <w:rsid w:val="77822595"/>
    <w:rsid w:val="77A5A62D"/>
    <w:rsid w:val="77B889CD"/>
    <w:rsid w:val="77BC36F9"/>
    <w:rsid w:val="77D0EDDC"/>
    <w:rsid w:val="77D210A0"/>
    <w:rsid w:val="780423FC"/>
    <w:rsid w:val="78160A98"/>
    <w:rsid w:val="781A972B"/>
    <w:rsid w:val="784F3AFE"/>
    <w:rsid w:val="785BC5C5"/>
    <w:rsid w:val="7860FCC7"/>
    <w:rsid w:val="78716155"/>
    <w:rsid w:val="78770668"/>
    <w:rsid w:val="78816271"/>
    <w:rsid w:val="788F4CC5"/>
    <w:rsid w:val="7890B4C4"/>
    <w:rsid w:val="7894782F"/>
    <w:rsid w:val="78BC5EEE"/>
    <w:rsid w:val="78CF9F21"/>
    <w:rsid w:val="78D160AC"/>
    <w:rsid w:val="78D2A0F3"/>
    <w:rsid w:val="78D87FE3"/>
    <w:rsid w:val="78F5676F"/>
    <w:rsid w:val="7929E867"/>
    <w:rsid w:val="79322693"/>
    <w:rsid w:val="7944AAFC"/>
    <w:rsid w:val="795CA8CE"/>
    <w:rsid w:val="795ED8E7"/>
    <w:rsid w:val="79732D8B"/>
    <w:rsid w:val="7988E9B8"/>
    <w:rsid w:val="79A08F5C"/>
    <w:rsid w:val="79B2CC1C"/>
    <w:rsid w:val="79B37171"/>
    <w:rsid w:val="79C11E8F"/>
    <w:rsid w:val="79CF04D1"/>
    <w:rsid w:val="79D0F379"/>
    <w:rsid w:val="79D5E79A"/>
    <w:rsid w:val="79E60D55"/>
    <w:rsid w:val="79F40B46"/>
    <w:rsid w:val="79FE4738"/>
    <w:rsid w:val="79FFF99A"/>
    <w:rsid w:val="7A0304D8"/>
    <w:rsid w:val="7A154243"/>
    <w:rsid w:val="7A1CD4F3"/>
    <w:rsid w:val="7A2A2050"/>
    <w:rsid w:val="7A2ED7F1"/>
    <w:rsid w:val="7A37D970"/>
    <w:rsid w:val="7A3B95B7"/>
    <w:rsid w:val="7A42E908"/>
    <w:rsid w:val="7A4CC734"/>
    <w:rsid w:val="7A6DC6F7"/>
    <w:rsid w:val="7A84BAD2"/>
    <w:rsid w:val="7A927ABB"/>
    <w:rsid w:val="7A9414BC"/>
    <w:rsid w:val="7A946BF5"/>
    <w:rsid w:val="7ABC7307"/>
    <w:rsid w:val="7AEF4FA5"/>
    <w:rsid w:val="7B11ABA7"/>
    <w:rsid w:val="7B22FC2C"/>
    <w:rsid w:val="7B54F413"/>
    <w:rsid w:val="7B5AB0BF"/>
    <w:rsid w:val="7B5CBC8B"/>
    <w:rsid w:val="7B5CF288"/>
    <w:rsid w:val="7B60F400"/>
    <w:rsid w:val="7B6C92F4"/>
    <w:rsid w:val="7B7A0EAF"/>
    <w:rsid w:val="7B818679"/>
    <w:rsid w:val="7BEBC833"/>
    <w:rsid w:val="7BF642B9"/>
    <w:rsid w:val="7BF843C5"/>
    <w:rsid w:val="7C0868B6"/>
    <w:rsid w:val="7C108565"/>
    <w:rsid w:val="7C22F0FE"/>
    <w:rsid w:val="7C236C0B"/>
    <w:rsid w:val="7C417351"/>
    <w:rsid w:val="7C4908D1"/>
    <w:rsid w:val="7C4F43F3"/>
    <w:rsid w:val="7C5CCB90"/>
    <w:rsid w:val="7C875B58"/>
    <w:rsid w:val="7CA65144"/>
    <w:rsid w:val="7CB30AAE"/>
    <w:rsid w:val="7CD0EF6B"/>
    <w:rsid w:val="7CD7410B"/>
    <w:rsid w:val="7CFC9629"/>
    <w:rsid w:val="7D1050AA"/>
    <w:rsid w:val="7D2DD0D0"/>
    <w:rsid w:val="7D380B6D"/>
    <w:rsid w:val="7D396F0F"/>
    <w:rsid w:val="7D472962"/>
    <w:rsid w:val="7D63EBF8"/>
    <w:rsid w:val="7D7054E6"/>
    <w:rsid w:val="7D894875"/>
    <w:rsid w:val="7D900565"/>
    <w:rsid w:val="7DA2F300"/>
    <w:rsid w:val="7DB2E047"/>
    <w:rsid w:val="7DC12987"/>
    <w:rsid w:val="7DC68414"/>
    <w:rsid w:val="7DC93AB7"/>
    <w:rsid w:val="7DD0C886"/>
    <w:rsid w:val="7DDC1034"/>
    <w:rsid w:val="7DDCC8F2"/>
    <w:rsid w:val="7DF95B11"/>
    <w:rsid w:val="7DF9E9AE"/>
    <w:rsid w:val="7E02C59B"/>
    <w:rsid w:val="7E0AE900"/>
    <w:rsid w:val="7E17FA36"/>
    <w:rsid w:val="7E1FDC52"/>
    <w:rsid w:val="7E3B8AAC"/>
    <w:rsid w:val="7E6A020B"/>
    <w:rsid w:val="7E6B247C"/>
    <w:rsid w:val="7E85670B"/>
    <w:rsid w:val="7E87B6F5"/>
    <w:rsid w:val="7E8CA7E6"/>
    <w:rsid w:val="7E9822A6"/>
    <w:rsid w:val="7EB9273B"/>
    <w:rsid w:val="7EBB5D53"/>
    <w:rsid w:val="7EC15363"/>
    <w:rsid w:val="7EC3E1AA"/>
    <w:rsid w:val="7F1AFECE"/>
    <w:rsid w:val="7F1E4DE8"/>
    <w:rsid w:val="7F3E9552"/>
    <w:rsid w:val="7F5CA61C"/>
    <w:rsid w:val="7F5F58A0"/>
    <w:rsid w:val="7F747E6C"/>
    <w:rsid w:val="7F7C93E6"/>
    <w:rsid w:val="7F9E5514"/>
    <w:rsid w:val="7FB6F06D"/>
    <w:rsid w:val="7FD52210"/>
    <w:rsid w:val="7FE5E431"/>
    <w:rsid w:val="7FF785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pPr>
        <w:spacing w:before="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Bullet 2" w:uiPriority="0"/>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093B"/>
    <w:pPr>
      <w:spacing w:before="160" w:after="200" w:line="276" w:lineRule="auto"/>
      <w:ind w:left="0" w:firstLine="0"/>
    </w:pPr>
    <w:rPr>
      <w:rFonts w:ascii="Arial" w:eastAsia="Calibri" w:hAnsi="Arial" w:cs="Times New Roman"/>
      <w:color w:val="000000" w:themeColor="text1"/>
      <w:sz w:val="24"/>
    </w:rPr>
  </w:style>
  <w:style w:type="paragraph" w:styleId="Heading1">
    <w:name w:val="heading 1"/>
    <w:basedOn w:val="Normal"/>
    <w:link w:val="Heading1Char"/>
    <w:uiPriority w:val="9"/>
    <w:qFormat/>
    <w:rsid w:val="00332140"/>
    <w:pPr>
      <w:tabs>
        <w:tab w:val="left" w:pos="5529"/>
      </w:tabs>
      <w:spacing w:line="240" w:lineRule="auto"/>
      <w:jc w:val="right"/>
      <w:outlineLvl w:val="0"/>
    </w:pPr>
    <w:rPr>
      <w:rFonts w:cs="Arial"/>
      <w:color w:val="4C4C4E"/>
      <w:position w:val="6"/>
      <w:sz w:val="72"/>
      <w:szCs w:val="72"/>
    </w:rPr>
  </w:style>
  <w:style w:type="paragraph" w:styleId="Heading2">
    <w:name w:val="heading 2"/>
    <w:link w:val="Heading2Char"/>
    <w:uiPriority w:val="9"/>
    <w:unhideWhenUsed/>
    <w:qFormat/>
    <w:rsid w:val="004D0059"/>
    <w:pPr>
      <w:spacing w:after="120"/>
      <w:ind w:left="0" w:firstLine="0"/>
      <w:outlineLvl w:val="1"/>
    </w:pPr>
    <w:rPr>
      <w:rFonts w:ascii="Arial" w:hAnsi="Arial" w:cs="Times New Roman"/>
      <w:b/>
      <w:color w:val="006E81"/>
      <w:spacing w:val="5"/>
      <w:kern w:val="28"/>
      <w:sz w:val="52"/>
      <w:szCs w:val="52"/>
    </w:rPr>
  </w:style>
  <w:style w:type="paragraph" w:styleId="Heading3">
    <w:name w:val="heading 3"/>
    <w:link w:val="Heading3Char"/>
    <w:uiPriority w:val="9"/>
    <w:qFormat/>
    <w:rsid w:val="004D0059"/>
    <w:pPr>
      <w:spacing w:after="120"/>
      <w:ind w:left="0" w:firstLine="0"/>
      <w:outlineLvl w:val="2"/>
    </w:pPr>
    <w:rPr>
      <w:rFonts w:ascii="Arial" w:hAnsi="Arial" w:cs="Times New Roman"/>
      <w:b/>
      <w:bCs/>
      <w:color w:val="006E81"/>
      <w:sz w:val="36"/>
      <w:szCs w:val="28"/>
    </w:rPr>
  </w:style>
  <w:style w:type="paragraph" w:styleId="Heading4">
    <w:name w:val="heading 4"/>
    <w:link w:val="Heading4Char"/>
    <w:uiPriority w:val="9"/>
    <w:unhideWhenUsed/>
    <w:qFormat/>
    <w:rsid w:val="004D0059"/>
    <w:pPr>
      <w:spacing w:after="120" w:line="276" w:lineRule="auto"/>
      <w:ind w:left="0" w:firstLine="0"/>
      <w:outlineLvl w:val="3"/>
    </w:pPr>
    <w:rPr>
      <w:rFonts w:ascii="Arial" w:hAnsi="Arial" w:cs="Times New Roman"/>
      <w:b/>
      <w:bCs/>
      <w:color w:val="006E81"/>
      <w:sz w:val="28"/>
      <w:szCs w:val="26"/>
    </w:rPr>
  </w:style>
  <w:style w:type="paragraph" w:styleId="Heading5">
    <w:name w:val="heading 5"/>
    <w:next w:val="Normal"/>
    <w:link w:val="Heading5Char"/>
    <w:uiPriority w:val="9"/>
    <w:unhideWhenUsed/>
    <w:qFormat/>
    <w:rsid w:val="004D0059"/>
    <w:pPr>
      <w:spacing w:after="120"/>
      <w:ind w:left="0" w:firstLine="0"/>
      <w:outlineLvl w:val="4"/>
    </w:pPr>
    <w:rPr>
      <w:rFonts w:ascii="Arial" w:hAnsi="Arial" w:cs="Arial"/>
      <w:b/>
      <w:bCs/>
      <w:color w:val="006E81"/>
      <w:sz w:val="26"/>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2140"/>
    <w:rPr>
      <w:rFonts w:ascii="Arial" w:eastAsia="Calibri" w:hAnsi="Arial" w:cs="Arial"/>
      <w:color w:val="4C4C4E"/>
      <w:position w:val="6"/>
      <w:sz w:val="72"/>
      <w:szCs w:val="72"/>
    </w:rPr>
  </w:style>
  <w:style w:type="character" w:customStyle="1" w:styleId="Heading2Char">
    <w:name w:val="Heading 2 Char"/>
    <w:link w:val="Heading2"/>
    <w:uiPriority w:val="9"/>
    <w:rsid w:val="004D0059"/>
    <w:rPr>
      <w:rFonts w:ascii="Arial" w:hAnsi="Arial" w:cs="Times New Roman"/>
      <w:b/>
      <w:color w:val="006E81"/>
      <w:spacing w:val="5"/>
      <w:kern w:val="28"/>
      <w:sz w:val="52"/>
      <w:szCs w:val="52"/>
    </w:rPr>
  </w:style>
  <w:style w:type="paragraph" w:styleId="ListBullet">
    <w:name w:val="List Bullet"/>
    <w:basedOn w:val="Normal"/>
    <w:uiPriority w:val="99"/>
    <w:unhideWhenUsed/>
    <w:rsid w:val="00332140"/>
    <w:pPr>
      <w:numPr>
        <w:numId w:val="5"/>
      </w:numPr>
      <w:contextualSpacing/>
    </w:pPr>
  </w:style>
  <w:style w:type="paragraph" w:styleId="ListBullet2">
    <w:name w:val="List Bullet 2"/>
    <w:basedOn w:val="Normal"/>
    <w:autoRedefine/>
    <w:rsid w:val="00D206CE"/>
    <w:pPr>
      <w:numPr>
        <w:numId w:val="4"/>
      </w:numPr>
      <w:spacing w:before="120" w:after="240" w:line="240" w:lineRule="auto"/>
      <w:contextualSpacing/>
    </w:pPr>
    <w:rPr>
      <w:rFonts w:eastAsia="Times New Roman" w:cs="Arial"/>
      <w:color w:val="000000"/>
      <w:szCs w:val="24"/>
      <w:lang w:val="en-US" w:eastAsia="en-CA"/>
    </w:rPr>
  </w:style>
  <w:style w:type="paragraph" w:styleId="ListBullet3">
    <w:name w:val="List Bullet 3"/>
    <w:basedOn w:val="Normal"/>
    <w:autoRedefine/>
    <w:uiPriority w:val="99"/>
    <w:unhideWhenUsed/>
    <w:rsid w:val="00A7791B"/>
    <w:pPr>
      <w:numPr>
        <w:numId w:val="2"/>
      </w:numPr>
      <w:spacing w:before="240" w:line="240" w:lineRule="auto"/>
      <w:contextualSpacing/>
    </w:pPr>
    <w:rPr>
      <w:rFonts w:eastAsia="Times New Roman" w:cs="Arial"/>
      <w:color w:val="000000"/>
      <w:szCs w:val="24"/>
      <w:lang w:val="en-US" w:eastAsia="en-CA"/>
    </w:rPr>
  </w:style>
  <w:style w:type="paragraph" w:customStyle="1" w:styleId="ListBullet1">
    <w:name w:val="List Bullet 1"/>
    <w:basedOn w:val="ListParagraph"/>
    <w:autoRedefine/>
    <w:rsid w:val="00D11D26"/>
    <w:pPr>
      <w:numPr>
        <w:ilvl w:val="1"/>
        <w:numId w:val="3"/>
      </w:numPr>
    </w:pPr>
  </w:style>
  <w:style w:type="paragraph" w:styleId="ListParagraph">
    <w:name w:val="List Paragraph"/>
    <w:aliases w:val="Lettre d'introduction,List Paragraph1,List Paragraph - bullets,Bullet List 1,Unordered List Level 1,Indented Paragraph,Recommendation,List Paragraph11,Bullet list,Heading 4 test,Dot pt,F5 List Paragraph,List Paragraph Char Char Char,b1,B1"/>
    <w:basedOn w:val="Normal"/>
    <w:link w:val="ListParagraphChar"/>
    <w:uiPriority w:val="34"/>
    <w:qFormat/>
    <w:rsid w:val="00355099"/>
    <w:pPr>
      <w:numPr>
        <w:numId w:val="7"/>
      </w:numPr>
      <w:spacing w:before="120"/>
    </w:pPr>
  </w:style>
  <w:style w:type="character" w:customStyle="1" w:styleId="Heading3Char">
    <w:name w:val="Heading 3 Char"/>
    <w:link w:val="Heading3"/>
    <w:uiPriority w:val="9"/>
    <w:rsid w:val="004D0059"/>
    <w:rPr>
      <w:rFonts w:ascii="Arial" w:hAnsi="Arial" w:cs="Times New Roman"/>
      <w:b/>
      <w:bCs/>
      <w:color w:val="006E81"/>
      <w:sz w:val="36"/>
      <w:szCs w:val="28"/>
    </w:rPr>
  </w:style>
  <w:style w:type="character" w:customStyle="1" w:styleId="Heading4Char">
    <w:name w:val="Heading 4 Char"/>
    <w:link w:val="Heading4"/>
    <w:uiPriority w:val="9"/>
    <w:rsid w:val="004D0059"/>
    <w:rPr>
      <w:rFonts w:ascii="Arial" w:hAnsi="Arial" w:cs="Times New Roman"/>
      <w:b/>
      <w:bCs/>
      <w:color w:val="006E81"/>
      <w:sz w:val="28"/>
      <w:szCs w:val="26"/>
    </w:rPr>
  </w:style>
  <w:style w:type="paragraph" w:styleId="Title">
    <w:name w:val="Title"/>
    <w:basedOn w:val="Normal"/>
    <w:link w:val="TitleChar"/>
    <w:autoRedefine/>
    <w:rsid w:val="00931AE9"/>
    <w:pPr>
      <w:widowControl w:val="0"/>
      <w:tabs>
        <w:tab w:val="right" w:pos="9360"/>
      </w:tabs>
      <w:spacing w:before="240" w:line="240" w:lineRule="auto"/>
      <w:ind w:left="720" w:hanging="720"/>
      <w:jc w:val="center"/>
    </w:pPr>
    <w:rPr>
      <w:rFonts w:eastAsia="Times New Roman" w:cs="Arial"/>
      <w:b/>
      <w:color w:val="595959" w:themeColor="text1" w:themeTint="A6"/>
      <w:sz w:val="76"/>
      <w:szCs w:val="20"/>
      <w:lang w:val="en-US" w:eastAsia="en-CA"/>
    </w:rPr>
  </w:style>
  <w:style w:type="character" w:customStyle="1" w:styleId="TitleChar">
    <w:name w:val="Title Char"/>
    <w:basedOn w:val="DefaultParagraphFont"/>
    <w:link w:val="Title"/>
    <w:rsid w:val="00931AE9"/>
    <w:rPr>
      <w:rFonts w:ascii="Arial" w:hAnsi="Arial" w:cs="Arial"/>
      <w:b/>
      <w:color w:val="595959" w:themeColor="text1" w:themeTint="A6"/>
      <w:sz w:val="76"/>
      <w:szCs w:val="20"/>
      <w:lang w:val="en-US" w:eastAsia="en-CA"/>
    </w:rPr>
  </w:style>
  <w:style w:type="paragraph" w:styleId="Subtitle">
    <w:name w:val="Subtitle"/>
    <w:basedOn w:val="Normal"/>
    <w:link w:val="SubtitleChar"/>
    <w:autoRedefine/>
    <w:rsid w:val="00911B66"/>
    <w:pPr>
      <w:spacing w:before="240" w:line="240" w:lineRule="auto"/>
      <w:ind w:hanging="5"/>
      <w:jc w:val="center"/>
    </w:pPr>
    <w:rPr>
      <w:rFonts w:eastAsia="Times New Roman" w:cs="Arial"/>
      <w:b/>
      <w:color w:val="000000"/>
      <w:sz w:val="36"/>
      <w:szCs w:val="24"/>
      <w:lang w:val="en-US" w:eastAsia="en-CA"/>
    </w:rPr>
  </w:style>
  <w:style w:type="character" w:customStyle="1" w:styleId="SubtitleChar">
    <w:name w:val="Subtitle Char"/>
    <w:basedOn w:val="DefaultParagraphFont"/>
    <w:link w:val="Subtitle"/>
    <w:rsid w:val="00911B66"/>
    <w:rPr>
      <w:rFonts w:ascii="Arial" w:eastAsia="Times New Roman" w:hAnsi="Arial" w:cs="Arial"/>
      <w:b/>
      <w:sz w:val="36"/>
      <w:szCs w:val="24"/>
      <w:lang w:val="en-US"/>
    </w:rPr>
  </w:style>
  <w:style w:type="paragraph" w:customStyle="1" w:styleId="Text">
    <w:name w:val="Text"/>
    <w:basedOn w:val="Normal"/>
    <w:link w:val="TextChar"/>
    <w:rsid w:val="00D53DAC"/>
    <w:pPr>
      <w:spacing w:after="120"/>
    </w:pPr>
  </w:style>
  <w:style w:type="paragraph" w:styleId="Header">
    <w:name w:val="header"/>
    <w:basedOn w:val="Normal"/>
    <w:link w:val="Head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HeaderChar">
    <w:name w:val="Header Char"/>
    <w:basedOn w:val="DefaultParagraphFont"/>
    <w:link w:val="Header"/>
    <w:uiPriority w:val="99"/>
    <w:rsid w:val="0034216B"/>
    <w:rPr>
      <w:rFonts w:ascii="Arial" w:hAnsi="Arial" w:cs="Arial"/>
      <w:color w:val="000000"/>
      <w:sz w:val="24"/>
      <w:szCs w:val="24"/>
      <w:lang w:val="en-US" w:eastAsia="en-CA"/>
    </w:rPr>
  </w:style>
  <w:style w:type="paragraph" w:styleId="Footer">
    <w:name w:val="footer"/>
    <w:basedOn w:val="Normal"/>
    <w:link w:val="Foot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FooterChar">
    <w:name w:val="Footer Char"/>
    <w:basedOn w:val="DefaultParagraphFont"/>
    <w:link w:val="Footer"/>
    <w:uiPriority w:val="99"/>
    <w:rsid w:val="0034216B"/>
    <w:rPr>
      <w:rFonts w:ascii="Arial" w:hAnsi="Arial" w:cs="Arial"/>
      <w:color w:val="000000"/>
      <w:sz w:val="24"/>
      <w:szCs w:val="24"/>
      <w:lang w:val="en-US" w:eastAsia="en-CA"/>
    </w:rPr>
  </w:style>
  <w:style w:type="paragraph" w:styleId="BalloonText">
    <w:name w:val="Balloon Text"/>
    <w:basedOn w:val="Normal"/>
    <w:link w:val="BalloonTextChar"/>
    <w:uiPriority w:val="99"/>
    <w:semiHidden/>
    <w:unhideWhenUsed/>
    <w:rsid w:val="0034216B"/>
    <w:pPr>
      <w:spacing w:line="240" w:lineRule="auto"/>
      <w:ind w:hanging="5"/>
    </w:pPr>
    <w:rPr>
      <w:rFonts w:ascii="Tahoma" w:eastAsia="Times New Roman" w:hAnsi="Tahoma" w:cs="Tahoma"/>
      <w:color w:val="000000"/>
      <w:sz w:val="16"/>
      <w:szCs w:val="16"/>
      <w:lang w:val="en-US" w:eastAsia="en-CA"/>
    </w:rPr>
  </w:style>
  <w:style w:type="character" w:customStyle="1" w:styleId="BalloonTextChar">
    <w:name w:val="Balloon Text Char"/>
    <w:basedOn w:val="DefaultParagraphFont"/>
    <w:link w:val="BalloonText"/>
    <w:uiPriority w:val="99"/>
    <w:semiHidden/>
    <w:rsid w:val="0034216B"/>
    <w:rPr>
      <w:rFonts w:ascii="Tahoma" w:hAnsi="Tahoma" w:cs="Tahoma"/>
      <w:color w:val="000000"/>
      <w:sz w:val="16"/>
      <w:szCs w:val="16"/>
      <w:lang w:val="en-US" w:eastAsia="en-CA"/>
    </w:rPr>
  </w:style>
  <w:style w:type="character" w:styleId="PlaceholderText">
    <w:name w:val="Placeholder Text"/>
    <w:basedOn w:val="DefaultParagraphFont"/>
    <w:uiPriority w:val="99"/>
    <w:semiHidden/>
    <w:rsid w:val="0034216B"/>
    <w:rPr>
      <w:color w:val="808080"/>
    </w:rPr>
  </w:style>
  <w:style w:type="table" w:styleId="TableGrid">
    <w:name w:val="Table Grid"/>
    <w:basedOn w:val="TableNormal"/>
    <w:uiPriority w:val="1"/>
    <w:rsid w:val="0034216B"/>
    <w:pPr>
      <w:spacing w:before="0"/>
      <w:ind w:left="0" w:firstLine="0"/>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34216B"/>
    <w:rPr>
      <w:b/>
    </w:rPr>
  </w:style>
  <w:style w:type="paragraph" w:customStyle="1" w:styleId="DateTime">
    <w:name w:val="Date &amp; Time"/>
    <w:basedOn w:val="Normal"/>
    <w:rsid w:val="0034216B"/>
    <w:pPr>
      <w:spacing w:after="300" w:line="240" w:lineRule="auto"/>
      <w:contextualSpacing/>
    </w:pPr>
    <w:rPr>
      <w:rFonts w:eastAsiaTheme="minorHAnsi" w:cstheme="minorBidi"/>
      <w:lang w:val="en-US"/>
    </w:rPr>
  </w:style>
  <w:style w:type="paragraph" w:customStyle="1" w:styleId="AgendaInformation">
    <w:name w:val="Agenda Information"/>
    <w:basedOn w:val="Normal"/>
    <w:rsid w:val="0034216B"/>
    <w:pPr>
      <w:spacing w:after="600" w:line="336" w:lineRule="auto"/>
      <w:contextualSpacing/>
    </w:pPr>
    <w:rPr>
      <w:rFonts w:eastAsiaTheme="minorHAnsi" w:cstheme="minorBidi"/>
      <w:lang w:val="en-US"/>
    </w:rPr>
  </w:style>
  <w:style w:type="paragraph" w:customStyle="1" w:styleId="Event">
    <w:name w:val="Event"/>
    <w:basedOn w:val="Normal"/>
    <w:rsid w:val="0034216B"/>
    <w:pPr>
      <w:spacing w:after="80" w:line="240" w:lineRule="auto"/>
    </w:pPr>
    <w:rPr>
      <w:rFonts w:eastAsiaTheme="minorHAnsi" w:cstheme="minorBidi"/>
      <w:lang w:val="en-US"/>
    </w:rPr>
  </w:style>
  <w:style w:type="paragraph" w:customStyle="1" w:styleId="AdditionalInformation">
    <w:name w:val="Additional Information"/>
    <w:basedOn w:val="AgendaInformation"/>
    <w:rsid w:val="0034216B"/>
    <w:pPr>
      <w:spacing w:after="120"/>
      <w:contextualSpacing w:val="0"/>
    </w:pPr>
  </w:style>
  <w:style w:type="paragraph" w:customStyle="1" w:styleId="BusinessStream">
    <w:name w:val="Business Stream"/>
    <w:basedOn w:val="Normal"/>
    <w:link w:val="BusinessStreamChar"/>
    <w:rsid w:val="004D0059"/>
    <w:pPr>
      <w:spacing w:line="240" w:lineRule="auto"/>
      <w:outlineLvl w:val="1"/>
    </w:pPr>
    <w:rPr>
      <w:rFonts w:eastAsiaTheme="minorHAnsi" w:cstheme="minorBidi"/>
      <w:b/>
      <w:color w:val="006E81"/>
      <w:sz w:val="32"/>
      <w:lang w:val="en-US"/>
    </w:rPr>
  </w:style>
  <w:style w:type="paragraph" w:customStyle="1" w:styleId="BranchDivision">
    <w:name w:val="Branch/Division"/>
    <w:basedOn w:val="Normal"/>
    <w:link w:val="BranchDivisionChar"/>
    <w:rsid w:val="00A31166"/>
    <w:pPr>
      <w:spacing w:after="360" w:line="240" w:lineRule="auto"/>
    </w:pPr>
    <w:rPr>
      <w:color w:val="4C4C4E"/>
      <w:sz w:val="28"/>
      <w:szCs w:val="28"/>
    </w:rPr>
  </w:style>
  <w:style w:type="character" w:customStyle="1" w:styleId="BranchDivisionChar">
    <w:name w:val="Branch/Division Char"/>
    <w:basedOn w:val="DefaultParagraphFont"/>
    <w:link w:val="BranchDivision"/>
    <w:rsid w:val="00A31166"/>
    <w:rPr>
      <w:rFonts w:ascii="Arial" w:eastAsia="Calibri" w:hAnsi="Arial" w:cs="Times New Roman"/>
      <w:color w:val="4C4C4E"/>
      <w:sz w:val="28"/>
      <w:szCs w:val="28"/>
    </w:rPr>
  </w:style>
  <w:style w:type="character" w:styleId="IntenseReference">
    <w:name w:val="Intense Reference"/>
    <w:basedOn w:val="DefaultParagraphFont"/>
    <w:uiPriority w:val="32"/>
    <w:rsid w:val="00201B1A"/>
    <w:rPr>
      <w:b/>
      <w:bCs/>
      <w:smallCaps/>
      <w:color w:val="404040" w:themeColor="text1" w:themeTint="BF"/>
      <w:spacing w:val="5"/>
      <w:u w:val="single"/>
    </w:rPr>
  </w:style>
  <w:style w:type="character" w:styleId="SubtleReference">
    <w:name w:val="Subtle Reference"/>
    <w:basedOn w:val="DefaultParagraphFont"/>
    <w:uiPriority w:val="31"/>
    <w:rsid w:val="00201B1A"/>
    <w:rPr>
      <w:smallCaps/>
      <w:color w:val="404040" w:themeColor="text1" w:themeTint="BF"/>
      <w:u w:val="single"/>
    </w:rPr>
  </w:style>
  <w:style w:type="character" w:customStyle="1" w:styleId="BusinessStreamChar">
    <w:name w:val="Business Stream Char"/>
    <w:link w:val="BusinessStream"/>
    <w:rsid w:val="004D0059"/>
    <w:rPr>
      <w:rFonts w:ascii="Arial" w:eastAsiaTheme="minorHAnsi" w:hAnsi="Arial"/>
      <w:b/>
      <w:color w:val="006E81"/>
      <w:sz w:val="32"/>
      <w:lang w:val="en-US"/>
    </w:rPr>
  </w:style>
  <w:style w:type="paragraph" w:customStyle="1" w:styleId="DivisionBranch">
    <w:name w:val="Division/Branch"/>
    <w:basedOn w:val="BusinessStream"/>
    <w:link w:val="DivisionBranchChar"/>
    <w:rsid w:val="00093024"/>
    <w:pPr>
      <w:spacing w:after="360"/>
      <w:outlineLvl w:val="9"/>
    </w:pPr>
    <w:rPr>
      <w:rFonts w:eastAsia="Calibri" w:cs="Times New Roman"/>
      <w:b w:val="0"/>
      <w:color w:val="000000" w:themeColor="text1"/>
      <w:sz w:val="28"/>
      <w:szCs w:val="28"/>
    </w:rPr>
  </w:style>
  <w:style w:type="character" w:customStyle="1" w:styleId="DivisionBranchChar">
    <w:name w:val="Division/Branch Char"/>
    <w:basedOn w:val="BusinessStreamChar"/>
    <w:link w:val="DivisionBranch"/>
    <w:rsid w:val="00093024"/>
    <w:rPr>
      <w:rFonts w:ascii="Arial" w:eastAsia="Calibri" w:hAnsi="Arial" w:cs="Times New Roman"/>
      <w:b w:val="0"/>
      <w:color w:val="000000" w:themeColor="text1"/>
      <w:sz w:val="28"/>
      <w:szCs w:val="28"/>
      <w:lang w:val="en-US"/>
    </w:rPr>
  </w:style>
  <w:style w:type="character" w:styleId="Emphasis">
    <w:name w:val="Emphasis"/>
    <w:basedOn w:val="DefaultParagraphFont"/>
    <w:uiPriority w:val="20"/>
    <w:qFormat/>
    <w:rsid w:val="004D0059"/>
    <w:rPr>
      <w:rFonts w:ascii="Arial" w:hAnsi="Arial"/>
      <w:b/>
      <w:i w:val="0"/>
      <w:iCs/>
      <w:color w:val="006E81"/>
      <w:sz w:val="32"/>
    </w:rPr>
  </w:style>
  <w:style w:type="character" w:customStyle="1" w:styleId="Heading5Char">
    <w:name w:val="Heading 5 Char"/>
    <w:link w:val="Heading5"/>
    <w:uiPriority w:val="9"/>
    <w:rsid w:val="004D0059"/>
    <w:rPr>
      <w:rFonts w:ascii="Arial" w:hAnsi="Arial" w:cs="Arial"/>
      <w:b/>
      <w:bCs/>
      <w:color w:val="006E81"/>
      <w:sz w:val="26"/>
      <w:szCs w:val="27"/>
      <w:lang w:eastAsia="en-CA"/>
    </w:rPr>
  </w:style>
  <w:style w:type="paragraph" w:styleId="ListNumber">
    <w:name w:val="List Number"/>
    <w:basedOn w:val="ListBullet"/>
    <w:uiPriority w:val="99"/>
    <w:unhideWhenUsed/>
    <w:qFormat/>
    <w:rsid w:val="00332140"/>
    <w:pPr>
      <w:numPr>
        <w:numId w:val="6"/>
      </w:numPr>
      <w:spacing w:before="120" w:after="120"/>
    </w:pPr>
  </w:style>
  <w:style w:type="character" w:customStyle="1" w:styleId="ListParagraphChar">
    <w:name w:val="List Paragraph Char"/>
    <w:aliases w:val="Lettre d'introduction Char,List Paragraph1 Char,List Paragraph - bullets Char,Bullet List 1 Char,Unordered List Level 1 Char,Indented Paragraph Char,Recommendation Char,List Paragraph11 Char,Bullet list Char,Heading 4 test Char"/>
    <w:basedOn w:val="DefaultParagraphFont"/>
    <w:link w:val="ListParagraph"/>
    <w:uiPriority w:val="34"/>
    <w:qFormat/>
    <w:rsid w:val="00355099"/>
    <w:rPr>
      <w:rFonts w:ascii="Arial" w:eastAsia="Calibri" w:hAnsi="Arial" w:cs="Times New Roman"/>
      <w:color w:val="000000" w:themeColor="text1"/>
      <w:sz w:val="24"/>
    </w:rPr>
  </w:style>
  <w:style w:type="character" w:styleId="Strong">
    <w:name w:val="Strong"/>
    <w:basedOn w:val="DefaultParagraphFont"/>
    <w:uiPriority w:val="22"/>
    <w:qFormat/>
    <w:rsid w:val="00332140"/>
    <w:rPr>
      <w:b/>
      <w:bCs/>
    </w:rPr>
  </w:style>
  <w:style w:type="character" w:styleId="SubtleEmphasis">
    <w:name w:val="Subtle Emphasis"/>
    <w:uiPriority w:val="19"/>
    <w:qFormat/>
    <w:rsid w:val="00332140"/>
    <w:rPr>
      <w:rFonts w:ascii="Arial" w:hAnsi="Arial"/>
      <w:sz w:val="28"/>
    </w:rPr>
  </w:style>
  <w:style w:type="character" w:customStyle="1" w:styleId="TextChar">
    <w:name w:val="Text Char"/>
    <w:link w:val="Text"/>
    <w:rsid w:val="00D53DAC"/>
    <w:rPr>
      <w:rFonts w:ascii="Arial" w:eastAsia="Calibri" w:hAnsi="Arial" w:cs="Times New Roman"/>
      <w:sz w:val="24"/>
    </w:rPr>
  </w:style>
  <w:style w:type="paragraph" w:styleId="DocumentMap">
    <w:name w:val="Document Map"/>
    <w:basedOn w:val="Normal"/>
    <w:link w:val="DocumentMapChar"/>
    <w:uiPriority w:val="99"/>
    <w:semiHidden/>
    <w:unhideWhenUsed/>
    <w:rsid w:val="007C21E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7C21E5"/>
    <w:rPr>
      <w:rFonts w:ascii="Lucida Grande" w:eastAsia="Calibri" w:hAnsi="Lucida Grande" w:cs="Times New Roman"/>
      <w:color w:val="000000" w:themeColor="text1"/>
      <w:sz w:val="24"/>
      <w:szCs w:val="24"/>
    </w:rPr>
  </w:style>
  <w:style w:type="table" w:customStyle="1" w:styleId="PlainTable1">
    <w:name w:val="Plain Table 1"/>
    <w:basedOn w:val="TableNormal"/>
    <w:uiPriority w:val="99"/>
    <w:rsid w:val="007616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
    <w:name w:val="Grid Table 4"/>
    <w:basedOn w:val="TableNormal"/>
    <w:uiPriority w:val="49"/>
    <w:rsid w:val="007616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934D4"/>
    <w:rPr>
      <w:color w:val="0000FF"/>
      <w:u w:val="single"/>
    </w:rPr>
  </w:style>
  <w:style w:type="character" w:customStyle="1" w:styleId="UnresolvedMention">
    <w:name w:val="Unresolved Mention"/>
    <w:basedOn w:val="DefaultParagraphFont"/>
    <w:uiPriority w:val="99"/>
    <w:semiHidden/>
    <w:unhideWhenUsed/>
    <w:rsid w:val="001934D4"/>
    <w:rPr>
      <w:color w:val="605E5C"/>
      <w:shd w:val="clear" w:color="auto" w:fill="E1DFDD"/>
    </w:rPr>
  </w:style>
  <w:style w:type="character" w:styleId="CommentReference">
    <w:name w:val="annotation reference"/>
    <w:basedOn w:val="DefaultParagraphFont"/>
    <w:uiPriority w:val="99"/>
    <w:semiHidden/>
    <w:unhideWhenUsed/>
    <w:rsid w:val="00B93DB1"/>
    <w:rPr>
      <w:sz w:val="16"/>
      <w:szCs w:val="16"/>
    </w:rPr>
  </w:style>
  <w:style w:type="paragraph" w:styleId="CommentText">
    <w:name w:val="annotation text"/>
    <w:basedOn w:val="Normal"/>
    <w:link w:val="CommentTextChar"/>
    <w:uiPriority w:val="99"/>
    <w:unhideWhenUsed/>
    <w:rsid w:val="00B93DB1"/>
    <w:pPr>
      <w:spacing w:line="240" w:lineRule="auto"/>
    </w:pPr>
    <w:rPr>
      <w:sz w:val="20"/>
      <w:szCs w:val="20"/>
    </w:rPr>
  </w:style>
  <w:style w:type="character" w:customStyle="1" w:styleId="CommentTextChar">
    <w:name w:val="Comment Text Char"/>
    <w:basedOn w:val="DefaultParagraphFont"/>
    <w:link w:val="CommentText"/>
    <w:uiPriority w:val="99"/>
    <w:rsid w:val="00B93DB1"/>
    <w:rPr>
      <w:rFonts w:ascii="Arial" w:eastAsia="Calibri"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93DB1"/>
    <w:rPr>
      <w:b/>
      <w:bCs/>
    </w:rPr>
  </w:style>
  <w:style w:type="character" w:customStyle="1" w:styleId="CommentSubjectChar">
    <w:name w:val="Comment Subject Char"/>
    <w:basedOn w:val="CommentTextChar"/>
    <w:link w:val="CommentSubject"/>
    <w:uiPriority w:val="99"/>
    <w:semiHidden/>
    <w:rsid w:val="00B93DB1"/>
    <w:rPr>
      <w:rFonts w:ascii="Arial" w:eastAsia="Calibri" w:hAnsi="Arial" w:cs="Times New Roman"/>
      <w:b/>
      <w:bCs/>
      <w:color w:val="000000" w:themeColor="text1"/>
      <w:sz w:val="20"/>
      <w:szCs w:val="20"/>
    </w:rPr>
  </w:style>
  <w:style w:type="paragraph" w:customStyle="1" w:styleId="Default">
    <w:name w:val="Default"/>
    <w:rsid w:val="00956748"/>
    <w:pPr>
      <w:autoSpaceDE w:val="0"/>
      <w:autoSpaceDN w:val="0"/>
      <w:adjustRightInd w:val="0"/>
      <w:spacing w:before="0"/>
      <w:ind w:left="0"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555DB4"/>
    <w:rPr>
      <w:color w:val="4D3F5A" w:themeColor="followedHyperlink"/>
      <w:u w:val="single"/>
    </w:rPr>
  </w:style>
  <w:style w:type="paragraph" w:styleId="Revision">
    <w:name w:val="Revision"/>
    <w:hidden/>
    <w:uiPriority w:val="99"/>
    <w:semiHidden/>
    <w:rsid w:val="00322DBC"/>
    <w:pPr>
      <w:spacing w:before="0"/>
      <w:ind w:left="0" w:firstLine="0"/>
    </w:pPr>
    <w:rPr>
      <w:rFonts w:ascii="Arial" w:eastAsia="Calibri" w:hAnsi="Arial" w:cs="Times New Roman"/>
      <w:color w:val="000000" w:themeColor="text1"/>
      <w:sz w:val="24"/>
    </w:rPr>
  </w:style>
  <w:style w:type="paragraph" w:customStyle="1" w:styleId="ysubsection">
    <w:name w:val="ysubsection"/>
    <w:basedOn w:val="Normal"/>
    <w:rsid w:val="007F6A25"/>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yparagraph">
    <w:name w:val="yparagraph"/>
    <w:basedOn w:val="Normal"/>
    <w:rsid w:val="007F6A25"/>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ydefinition">
    <w:name w:val="ydefinition"/>
    <w:basedOn w:val="Normal"/>
    <w:rsid w:val="007F6A25"/>
    <w:pPr>
      <w:spacing w:before="100" w:beforeAutospacing="1" w:after="100" w:afterAutospacing="1" w:line="240" w:lineRule="auto"/>
    </w:pPr>
    <w:rPr>
      <w:rFonts w:ascii="Times New Roman" w:eastAsia="Times New Roman" w:hAnsi="Times New Roman"/>
      <w:color w:val="auto"/>
      <w:szCs w:val="24"/>
      <w:lang w:eastAsia="en-CA"/>
    </w:rPr>
  </w:style>
  <w:style w:type="paragraph" w:styleId="FootnoteText">
    <w:name w:val="footnote text"/>
    <w:basedOn w:val="Normal"/>
    <w:link w:val="FootnoteTextChar"/>
    <w:uiPriority w:val="99"/>
    <w:unhideWhenUsed/>
    <w:rsid w:val="00855282"/>
    <w:pPr>
      <w:spacing w:before="0"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rsid w:val="0085528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55282"/>
    <w:rPr>
      <w:vertAlign w:val="superscript"/>
    </w:rPr>
  </w:style>
  <w:style w:type="paragraph" w:customStyle="1" w:styleId="paragraph-e">
    <w:name w:val="paragraph-e"/>
    <w:rsid w:val="00176721"/>
    <w:pPr>
      <w:tabs>
        <w:tab w:val="right" w:pos="836"/>
        <w:tab w:val="left" w:pos="1076"/>
      </w:tabs>
      <w:snapToGrid w:val="0"/>
      <w:spacing w:before="0" w:line="200" w:lineRule="atLeast"/>
      <w:ind w:left="1076" w:hanging="1076"/>
    </w:pPr>
    <w:rPr>
      <w:rFonts w:ascii="Times New Roman" w:hAnsi="Times New Roman" w:cs="Times New Roman"/>
      <w:sz w:val="26"/>
      <w:szCs w:val="20"/>
      <w:lang w:val="en-GB"/>
    </w:rPr>
  </w:style>
  <w:style w:type="paragraph" w:customStyle="1" w:styleId="section-e">
    <w:name w:val="section-e"/>
    <w:rsid w:val="00176721"/>
    <w:pPr>
      <w:tabs>
        <w:tab w:val="left" w:pos="0"/>
        <w:tab w:val="left" w:pos="378"/>
      </w:tabs>
      <w:snapToGrid w:val="0"/>
      <w:spacing w:before="0" w:line="200" w:lineRule="atLeast"/>
      <w:ind w:left="0" w:firstLine="0"/>
    </w:pPr>
    <w:rPr>
      <w:rFonts w:ascii="Times New Roman" w:hAnsi="Times New Roman" w:cs="Times New Roman"/>
      <w:sz w:val="26"/>
      <w:szCs w:val="20"/>
      <w:lang w:val="en-GB"/>
    </w:rPr>
  </w:style>
  <w:style w:type="paragraph" w:customStyle="1" w:styleId="subsection-e">
    <w:name w:val="subsection-e"/>
    <w:basedOn w:val="section-e"/>
    <w:rsid w:val="00176721"/>
  </w:style>
  <w:style w:type="character" w:customStyle="1" w:styleId="name">
    <w:name w:val="name"/>
    <w:basedOn w:val="DefaultParagraphFont"/>
    <w:rsid w:val="0087498C"/>
  </w:style>
  <w:style w:type="character" w:customStyle="1" w:styleId="enablingstatusdisplay">
    <w:name w:val="enablingstatusdisplay"/>
    <w:basedOn w:val="DefaultParagraphFont"/>
    <w:rsid w:val="0087498C"/>
  </w:style>
  <w:style w:type="character" w:customStyle="1" w:styleId="resultcitationcount">
    <w:name w:val="resultcitationcount"/>
    <w:basedOn w:val="DefaultParagraphFont"/>
    <w:rsid w:val="0087498C"/>
  </w:style>
  <w:style w:type="paragraph" w:customStyle="1" w:styleId="headnote-e">
    <w:name w:val="headnote-e"/>
    <w:basedOn w:val="Normal"/>
    <w:rsid w:val="005F6F26"/>
    <w:pPr>
      <w:spacing w:before="100" w:beforeAutospacing="1" w:after="100" w:afterAutospacing="1" w:line="240" w:lineRule="auto"/>
    </w:pPr>
    <w:rPr>
      <w:rFonts w:ascii="Times New Roman" w:eastAsia="Times New Roman" w:hAnsi="Times New Roman"/>
      <w:color w:val="auto"/>
      <w:szCs w:val="24"/>
      <w:lang w:eastAsia="en-CA"/>
    </w:rPr>
  </w:style>
  <w:style w:type="character" w:customStyle="1" w:styleId="canliisectionwithsubsection">
    <w:name w:val="canlii_section_with_subsection"/>
    <w:basedOn w:val="DefaultParagraphFont"/>
    <w:rsid w:val="005F6F26"/>
  </w:style>
  <w:style w:type="character" w:customStyle="1" w:styleId="solexhl">
    <w:name w:val="solexhl"/>
    <w:basedOn w:val="DefaultParagraphFont"/>
    <w:rsid w:val="005F6F26"/>
  </w:style>
  <w:style w:type="character" w:customStyle="1" w:styleId="lb-dropdown-toggle">
    <w:name w:val="lb-dropdown-toggle"/>
    <w:basedOn w:val="DefaultParagraphFont"/>
    <w:rsid w:val="00BD0308"/>
  </w:style>
  <w:style w:type="paragraph" w:customStyle="1" w:styleId="clause-e">
    <w:name w:val="clause-e"/>
    <w:basedOn w:val="Normal"/>
    <w:rsid w:val="00A457C0"/>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section">
    <w:name w:val="section"/>
    <w:basedOn w:val="Normal"/>
    <w:rsid w:val="0027691A"/>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paragraph">
    <w:name w:val="paragraph"/>
    <w:basedOn w:val="Normal"/>
    <w:rsid w:val="0027691A"/>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subsection">
    <w:name w:val="subsection"/>
    <w:basedOn w:val="Normal"/>
    <w:rsid w:val="0027691A"/>
    <w:pPr>
      <w:spacing w:before="100" w:beforeAutospacing="1" w:after="100" w:afterAutospacing="1" w:line="240" w:lineRule="auto"/>
    </w:pPr>
    <w:rPr>
      <w:rFonts w:ascii="Times New Roman" w:eastAsia="Times New Roman" w:hAnsi="Times New Roman"/>
      <w:color w:val="auto"/>
      <w:szCs w:val="24"/>
      <w:lang w:eastAsia="en-CA"/>
    </w:rPr>
  </w:style>
  <w:style w:type="character" w:customStyle="1" w:styleId="ovsmallcap">
    <w:name w:val="ovsmallcap"/>
    <w:basedOn w:val="DefaultParagraphFont"/>
    <w:rsid w:val="0027691A"/>
  </w:style>
  <w:style w:type="paragraph" w:styleId="NoSpacing">
    <w:name w:val="No Spacing"/>
    <w:link w:val="NoSpacingChar"/>
    <w:uiPriority w:val="1"/>
    <w:qFormat/>
    <w:rsid w:val="006C5EBF"/>
    <w:pPr>
      <w:spacing w:before="0"/>
      <w:ind w:left="0" w:firstLine="0"/>
    </w:pPr>
    <w:rPr>
      <w:rFonts w:eastAsiaTheme="minorEastAsia"/>
      <w:lang w:val="en-US"/>
    </w:rPr>
  </w:style>
  <w:style w:type="character" w:customStyle="1" w:styleId="NoSpacingChar">
    <w:name w:val="No Spacing Char"/>
    <w:basedOn w:val="DefaultParagraphFont"/>
    <w:link w:val="NoSpacing"/>
    <w:uiPriority w:val="1"/>
    <w:rsid w:val="006C5EBF"/>
    <w:rPr>
      <w:rFonts w:eastAsiaTheme="minorEastAsia"/>
      <w:lang w:val="en-US"/>
    </w:rPr>
  </w:style>
  <w:style w:type="paragraph" w:styleId="TOCHeading">
    <w:name w:val="TOC Heading"/>
    <w:basedOn w:val="Heading1"/>
    <w:next w:val="Normal"/>
    <w:uiPriority w:val="39"/>
    <w:unhideWhenUsed/>
    <w:qFormat/>
    <w:rsid w:val="003D590E"/>
    <w:pPr>
      <w:keepNext/>
      <w:keepLines/>
      <w:tabs>
        <w:tab w:val="clear" w:pos="5529"/>
      </w:tabs>
      <w:spacing w:before="240" w:after="0" w:line="259" w:lineRule="auto"/>
      <w:jc w:val="left"/>
      <w:outlineLvl w:val="9"/>
    </w:pPr>
    <w:rPr>
      <w:rFonts w:asciiTheme="majorHAnsi" w:eastAsiaTheme="majorEastAsia" w:hAnsiTheme="majorHAnsi" w:cstheme="majorBidi"/>
      <w:color w:val="392F43" w:themeColor="accent1" w:themeShade="BF"/>
      <w:position w:val="0"/>
      <w:sz w:val="32"/>
      <w:szCs w:val="32"/>
      <w:lang w:val="en-US"/>
    </w:rPr>
  </w:style>
  <w:style w:type="paragraph" w:styleId="TOC2">
    <w:name w:val="toc 2"/>
    <w:basedOn w:val="Normal"/>
    <w:next w:val="Normal"/>
    <w:autoRedefine/>
    <w:uiPriority w:val="39"/>
    <w:unhideWhenUsed/>
    <w:rsid w:val="00170525"/>
    <w:pPr>
      <w:tabs>
        <w:tab w:val="right" w:leader="dot" w:pos="10070"/>
      </w:tabs>
      <w:spacing w:beforeLines="20" w:before="48" w:afterLines="20" w:after="48"/>
      <w:ind w:left="238"/>
    </w:pPr>
  </w:style>
  <w:style w:type="paragraph" w:styleId="TOC3">
    <w:name w:val="toc 3"/>
    <w:basedOn w:val="Normal"/>
    <w:next w:val="Normal"/>
    <w:autoRedefine/>
    <w:uiPriority w:val="39"/>
    <w:unhideWhenUsed/>
    <w:rsid w:val="00157D46"/>
    <w:pPr>
      <w:tabs>
        <w:tab w:val="left" w:pos="880"/>
        <w:tab w:val="right" w:leader="dot" w:pos="10070"/>
      </w:tabs>
      <w:spacing w:after="100"/>
      <w:ind w:left="480"/>
    </w:pPr>
  </w:style>
  <w:style w:type="paragraph" w:styleId="TOC1">
    <w:name w:val="toc 1"/>
    <w:basedOn w:val="Normal"/>
    <w:next w:val="Normal"/>
    <w:autoRedefine/>
    <w:uiPriority w:val="39"/>
    <w:unhideWhenUsed/>
    <w:rsid w:val="003D590E"/>
    <w:pPr>
      <w:spacing w:before="0" w:after="100" w:line="259" w:lineRule="auto"/>
    </w:pPr>
    <w:rPr>
      <w:rFonts w:asciiTheme="minorHAnsi" w:eastAsiaTheme="minorEastAsia" w:hAnsiTheme="minorHAnsi"/>
      <w:color w:val="aut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pPr>
        <w:spacing w:before="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Bullet 2" w:uiPriority="0"/>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093B"/>
    <w:pPr>
      <w:spacing w:before="160" w:after="200" w:line="276" w:lineRule="auto"/>
      <w:ind w:left="0" w:firstLine="0"/>
    </w:pPr>
    <w:rPr>
      <w:rFonts w:ascii="Arial" w:eastAsia="Calibri" w:hAnsi="Arial" w:cs="Times New Roman"/>
      <w:color w:val="000000" w:themeColor="text1"/>
      <w:sz w:val="24"/>
    </w:rPr>
  </w:style>
  <w:style w:type="paragraph" w:styleId="Heading1">
    <w:name w:val="heading 1"/>
    <w:basedOn w:val="Normal"/>
    <w:link w:val="Heading1Char"/>
    <w:uiPriority w:val="9"/>
    <w:qFormat/>
    <w:rsid w:val="00332140"/>
    <w:pPr>
      <w:tabs>
        <w:tab w:val="left" w:pos="5529"/>
      </w:tabs>
      <w:spacing w:line="240" w:lineRule="auto"/>
      <w:jc w:val="right"/>
      <w:outlineLvl w:val="0"/>
    </w:pPr>
    <w:rPr>
      <w:rFonts w:cs="Arial"/>
      <w:color w:val="4C4C4E"/>
      <w:position w:val="6"/>
      <w:sz w:val="72"/>
      <w:szCs w:val="72"/>
    </w:rPr>
  </w:style>
  <w:style w:type="paragraph" w:styleId="Heading2">
    <w:name w:val="heading 2"/>
    <w:link w:val="Heading2Char"/>
    <w:uiPriority w:val="9"/>
    <w:unhideWhenUsed/>
    <w:qFormat/>
    <w:rsid w:val="004D0059"/>
    <w:pPr>
      <w:spacing w:after="120"/>
      <w:ind w:left="0" w:firstLine="0"/>
      <w:outlineLvl w:val="1"/>
    </w:pPr>
    <w:rPr>
      <w:rFonts w:ascii="Arial" w:hAnsi="Arial" w:cs="Times New Roman"/>
      <w:b/>
      <w:color w:val="006E81"/>
      <w:spacing w:val="5"/>
      <w:kern w:val="28"/>
      <w:sz w:val="52"/>
      <w:szCs w:val="52"/>
    </w:rPr>
  </w:style>
  <w:style w:type="paragraph" w:styleId="Heading3">
    <w:name w:val="heading 3"/>
    <w:link w:val="Heading3Char"/>
    <w:uiPriority w:val="9"/>
    <w:qFormat/>
    <w:rsid w:val="004D0059"/>
    <w:pPr>
      <w:spacing w:after="120"/>
      <w:ind w:left="0" w:firstLine="0"/>
      <w:outlineLvl w:val="2"/>
    </w:pPr>
    <w:rPr>
      <w:rFonts w:ascii="Arial" w:hAnsi="Arial" w:cs="Times New Roman"/>
      <w:b/>
      <w:bCs/>
      <w:color w:val="006E81"/>
      <w:sz w:val="36"/>
      <w:szCs w:val="28"/>
    </w:rPr>
  </w:style>
  <w:style w:type="paragraph" w:styleId="Heading4">
    <w:name w:val="heading 4"/>
    <w:link w:val="Heading4Char"/>
    <w:uiPriority w:val="9"/>
    <w:unhideWhenUsed/>
    <w:qFormat/>
    <w:rsid w:val="004D0059"/>
    <w:pPr>
      <w:spacing w:after="120" w:line="276" w:lineRule="auto"/>
      <w:ind w:left="0" w:firstLine="0"/>
      <w:outlineLvl w:val="3"/>
    </w:pPr>
    <w:rPr>
      <w:rFonts w:ascii="Arial" w:hAnsi="Arial" w:cs="Times New Roman"/>
      <w:b/>
      <w:bCs/>
      <w:color w:val="006E81"/>
      <w:sz w:val="28"/>
      <w:szCs w:val="26"/>
    </w:rPr>
  </w:style>
  <w:style w:type="paragraph" w:styleId="Heading5">
    <w:name w:val="heading 5"/>
    <w:next w:val="Normal"/>
    <w:link w:val="Heading5Char"/>
    <w:uiPriority w:val="9"/>
    <w:unhideWhenUsed/>
    <w:qFormat/>
    <w:rsid w:val="004D0059"/>
    <w:pPr>
      <w:spacing w:after="120"/>
      <w:ind w:left="0" w:firstLine="0"/>
      <w:outlineLvl w:val="4"/>
    </w:pPr>
    <w:rPr>
      <w:rFonts w:ascii="Arial" w:hAnsi="Arial" w:cs="Arial"/>
      <w:b/>
      <w:bCs/>
      <w:color w:val="006E81"/>
      <w:sz w:val="26"/>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2140"/>
    <w:rPr>
      <w:rFonts w:ascii="Arial" w:eastAsia="Calibri" w:hAnsi="Arial" w:cs="Arial"/>
      <w:color w:val="4C4C4E"/>
      <w:position w:val="6"/>
      <w:sz w:val="72"/>
      <w:szCs w:val="72"/>
    </w:rPr>
  </w:style>
  <w:style w:type="character" w:customStyle="1" w:styleId="Heading2Char">
    <w:name w:val="Heading 2 Char"/>
    <w:link w:val="Heading2"/>
    <w:uiPriority w:val="9"/>
    <w:rsid w:val="004D0059"/>
    <w:rPr>
      <w:rFonts w:ascii="Arial" w:hAnsi="Arial" w:cs="Times New Roman"/>
      <w:b/>
      <w:color w:val="006E81"/>
      <w:spacing w:val="5"/>
      <w:kern w:val="28"/>
      <w:sz w:val="52"/>
      <w:szCs w:val="52"/>
    </w:rPr>
  </w:style>
  <w:style w:type="paragraph" w:styleId="ListBullet">
    <w:name w:val="List Bullet"/>
    <w:basedOn w:val="Normal"/>
    <w:uiPriority w:val="99"/>
    <w:unhideWhenUsed/>
    <w:rsid w:val="00332140"/>
    <w:pPr>
      <w:numPr>
        <w:numId w:val="5"/>
      </w:numPr>
      <w:contextualSpacing/>
    </w:pPr>
  </w:style>
  <w:style w:type="paragraph" w:styleId="ListBullet2">
    <w:name w:val="List Bullet 2"/>
    <w:basedOn w:val="Normal"/>
    <w:autoRedefine/>
    <w:rsid w:val="00D206CE"/>
    <w:pPr>
      <w:numPr>
        <w:numId w:val="4"/>
      </w:numPr>
      <w:spacing w:before="120" w:after="240" w:line="240" w:lineRule="auto"/>
      <w:contextualSpacing/>
    </w:pPr>
    <w:rPr>
      <w:rFonts w:eastAsia="Times New Roman" w:cs="Arial"/>
      <w:color w:val="000000"/>
      <w:szCs w:val="24"/>
      <w:lang w:val="en-US" w:eastAsia="en-CA"/>
    </w:rPr>
  </w:style>
  <w:style w:type="paragraph" w:styleId="ListBullet3">
    <w:name w:val="List Bullet 3"/>
    <w:basedOn w:val="Normal"/>
    <w:autoRedefine/>
    <w:uiPriority w:val="99"/>
    <w:unhideWhenUsed/>
    <w:rsid w:val="00A7791B"/>
    <w:pPr>
      <w:numPr>
        <w:numId w:val="2"/>
      </w:numPr>
      <w:spacing w:before="240" w:line="240" w:lineRule="auto"/>
      <w:contextualSpacing/>
    </w:pPr>
    <w:rPr>
      <w:rFonts w:eastAsia="Times New Roman" w:cs="Arial"/>
      <w:color w:val="000000"/>
      <w:szCs w:val="24"/>
      <w:lang w:val="en-US" w:eastAsia="en-CA"/>
    </w:rPr>
  </w:style>
  <w:style w:type="paragraph" w:customStyle="1" w:styleId="ListBullet1">
    <w:name w:val="List Bullet 1"/>
    <w:basedOn w:val="ListParagraph"/>
    <w:autoRedefine/>
    <w:rsid w:val="00D11D26"/>
    <w:pPr>
      <w:numPr>
        <w:ilvl w:val="1"/>
        <w:numId w:val="3"/>
      </w:numPr>
    </w:pPr>
  </w:style>
  <w:style w:type="paragraph" w:styleId="ListParagraph">
    <w:name w:val="List Paragraph"/>
    <w:aliases w:val="Lettre d'introduction,List Paragraph1,List Paragraph - bullets,Bullet List 1,Unordered List Level 1,Indented Paragraph,Recommendation,List Paragraph11,Bullet list,Heading 4 test,Dot pt,F5 List Paragraph,List Paragraph Char Char Char,b1,B1"/>
    <w:basedOn w:val="Normal"/>
    <w:link w:val="ListParagraphChar"/>
    <w:uiPriority w:val="34"/>
    <w:qFormat/>
    <w:rsid w:val="00355099"/>
    <w:pPr>
      <w:numPr>
        <w:numId w:val="7"/>
      </w:numPr>
      <w:spacing w:before="120"/>
    </w:pPr>
  </w:style>
  <w:style w:type="character" w:customStyle="1" w:styleId="Heading3Char">
    <w:name w:val="Heading 3 Char"/>
    <w:link w:val="Heading3"/>
    <w:uiPriority w:val="9"/>
    <w:rsid w:val="004D0059"/>
    <w:rPr>
      <w:rFonts w:ascii="Arial" w:hAnsi="Arial" w:cs="Times New Roman"/>
      <w:b/>
      <w:bCs/>
      <w:color w:val="006E81"/>
      <w:sz w:val="36"/>
      <w:szCs w:val="28"/>
    </w:rPr>
  </w:style>
  <w:style w:type="character" w:customStyle="1" w:styleId="Heading4Char">
    <w:name w:val="Heading 4 Char"/>
    <w:link w:val="Heading4"/>
    <w:uiPriority w:val="9"/>
    <w:rsid w:val="004D0059"/>
    <w:rPr>
      <w:rFonts w:ascii="Arial" w:hAnsi="Arial" w:cs="Times New Roman"/>
      <w:b/>
      <w:bCs/>
      <w:color w:val="006E81"/>
      <w:sz w:val="28"/>
      <w:szCs w:val="26"/>
    </w:rPr>
  </w:style>
  <w:style w:type="paragraph" w:styleId="Title">
    <w:name w:val="Title"/>
    <w:basedOn w:val="Normal"/>
    <w:link w:val="TitleChar"/>
    <w:autoRedefine/>
    <w:rsid w:val="00931AE9"/>
    <w:pPr>
      <w:widowControl w:val="0"/>
      <w:tabs>
        <w:tab w:val="right" w:pos="9360"/>
      </w:tabs>
      <w:spacing w:before="240" w:line="240" w:lineRule="auto"/>
      <w:ind w:left="720" w:hanging="720"/>
      <w:jc w:val="center"/>
    </w:pPr>
    <w:rPr>
      <w:rFonts w:eastAsia="Times New Roman" w:cs="Arial"/>
      <w:b/>
      <w:color w:val="595959" w:themeColor="text1" w:themeTint="A6"/>
      <w:sz w:val="76"/>
      <w:szCs w:val="20"/>
      <w:lang w:val="en-US" w:eastAsia="en-CA"/>
    </w:rPr>
  </w:style>
  <w:style w:type="character" w:customStyle="1" w:styleId="TitleChar">
    <w:name w:val="Title Char"/>
    <w:basedOn w:val="DefaultParagraphFont"/>
    <w:link w:val="Title"/>
    <w:rsid w:val="00931AE9"/>
    <w:rPr>
      <w:rFonts w:ascii="Arial" w:hAnsi="Arial" w:cs="Arial"/>
      <w:b/>
      <w:color w:val="595959" w:themeColor="text1" w:themeTint="A6"/>
      <w:sz w:val="76"/>
      <w:szCs w:val="20"/>
      <w:lang w:val="en-US" w:eastAsia="en-CA"/>
    </w:rPr>
  </w:style>
  <w:style w:type="paragraph" w:styleId="Subtitle">
    <w:name w:val="Subtitle"/>
    <w:basedOn w:val="Normal"/>
    <w:link w:val="SubtitleChar"/>
    <w:autoRedefine/>
    <w:rsid w:val="00911B66"/>
    <w:pPr>
      <w:spacing w:before="240" w:line="240" w:lineRule="auto"/>
      <w:ind w:hanging="5"/>
      <w:jc w:val="center"/>
    </w:pPr>
    <w:rPr>
      <w:rFonts w:eastAsia="Times New Roman" w:cs="Arial"/>
      <w:b/>
      <w:color w:val="000000"/>
      <w:sz w:val="36"/>
      <w:szCs w:val="24"/>
      <w:lang w:val="en-US" w:eastAsia="en-CA"/>
    </w:rPr>
  </w:style>
  <w:style w:type="character" w:customStyle="1" w:styleId="SubtitleChar">
    <w:name w:val="Subtitle Char"/>
    <w:basedOn w:val="DefaultParagraphFont"/>
    <w:link w:val="Subtitle"/>
    <w:rsid w:val="00911B66"/>
    <w:rPr>
      <w:rFonts w:ascii="Arial" w:eastAsia="Times New Roman" w:hAnsi="Arial" w:cs="Arial"/>
      <w:b/>
      <w:sz w:val="36"/>
      <w:szCs w:val="24"/>
      <w:lang w:val="en-US"/>
    </w:rPr>
  </w:style>
  <w:style w:type="paragraph" w:customStyle="1" w:styleId="Text">
    <w:name w:val="Text"/>
    <w:basedOn w:val="Normal"/>
    <w:link w:val="TextChar"/>
    <w:rsid w:val="00D53DAC"/>
    <w:pPr>
      <w:spacing w:after="120"/>
    </w:pPr>
  </w:style>
  <w:style w:type="paragraph" w:styleId="Header">
    <w:name w:val="header"/>
    <w:basedOn w:val="Normal"/>
    <w:link w:val="Head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HeaderChar">
    <w:name w:val="Header Char"/>
    <w:basedOn w:val="DefaultParagraphFont"/>
    <w:link w:val="Header"/>
    <w:uiPriority w:val="99"/>
    <w:rsid w:val="0034216B"/>
    <w:rPr>
      <w:rFonts w:ascii="Arial" w:hAnsi="Arial" w:cs="Arial"/>
      <w:color w:val="000000"/>
      <w:sz w:val="24"/>
      <w:szCs w:val="24"/>
      <w:lang w:val="en-US" w:eastAsia="en-CA"/>
    </w:rPr>
  </w:style>
  <w:style w:type="paragraph" w:styleId="Footer">
    <w:name w:val="footer"/>
    <w:basedOn w:val="Normal"/>
    <w:link w:val="Foot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FooterChar">
    <w:name w:val="Footer Char"/>
    <w:basedOn w:val="DefaultParagraphFont"/>
    <w:link w:val="Footer"/>
    <w:uiPriority w:val="99"/>
    <w:rsid w:val="0034216B"/>
    <w:rPr>
      <w:rFonts w:ascii="Arial" w:hAnsi="Arial" w:cs="Arial"/>
      <w:color w:val="000000"/>
      <w:sz w:val="24"/>
      <w:szCs w:val="24"/>
      <w:lang w:val="en-US" w:eastAsia="en-CA"/>
    </w:rPr>
  </w:style>
  <w:style w:type="paragraph" w:styleId="BalloonText">
    <w:name w:val="Balloon Text"/>
    <w:basedOn w:val="Normal"/>
    <w:link w:val="BalloonTextChar"/>
    <w:uiPriority w:val="99"/>
    <w:semiHidden/>
    <w:unhideWhenUsed/>
    <w:rsid w:val="0034216B"/>
    <w:pPr>
      <w:spacing w:line="240" w:lineRule="auto"/>
      <w:ind w:hanging="5"/>
    </w:pPr>
    <w:rPr>
      <w:rFonts w:ascii="Tahoma" w:eastAsia="Times New Roman" w:hAnsi="Tahoma" w:cs="Tahoma"/>
      <w:color w:val="000000"/>
      <w:sz w:val="16"/>
      <w:szCs w:val="16"/>
      <w:lang w:val="en-US" w:eastAsia="en-CA"/>
    </w:rPr>
  </w:style>
  <w:style w:type="character" w:customStyle="1" w:styleId="BalloonTextChar">
    <w:name w:val="Balloon Text Char"/>
    <w:basedOn w:val="DefaultParagraphFont"/>
    <w:link w:val="BalloonText"/>
    <w:uiPriority w:val="99"/>
    <w:semiHidden/>
    <w:rsid w:val="0034216B"/>
    <w:rPr>
      <w:rFonts w:ascii="Tahoma" w:hAnsi="Tahoma" w:cs="Tahoma"/>
      <w:color w:val="000000"/>
      <w:sz w:val="16"/>
      <w:szCs w:val="16"/>
      <w:lang w:val="en-US" w:eastAsia="en-CA"/>
    </w:rPr>
  </w:style>
  <w:style w:type="character" w:styleId="PlaceholderText">
    <w:name w:val="Placeholder Text"/>
    <w:basedOn w:val="DefaultParagraphFont"/>
    <w:uiPriority w:val="99"/>
    <w:semiHidden/>
    <w:rsid w:val="0034216B"/>
    <w:rPr>
      <w:color w:val="808080"/>
    </w:rPr>
  </w:style>
  <w:style w:type="table" w:styleId="TableGrid">
    <w:name w:val="Table Grid"/>
    <w:basedOn w:val="TableNormal"/>
    <w:uiPriority w:val="1"/>
    <w:rsid w:val="0034216B"/>
    <w:pPr>
      <w:spacing w:before="0"/>
      <w:ind w:left="0" w:firstLine="0"/>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34216B"/>
    <w:rPr>
      <w:b/>
    </w:rPr>
  </w:style>
  <w:style w:type="paragraph" w:customStyle="1" w:styleId="DateTime">
    <w:name w:val="Date &amp; Time"/>
    <w:basedOn w:val="Normal"/>
    <w:rsid w:val="0034216B"/>
    <w:pPr>
      <w:spacing w:after="300" w:line="240" w:lineRule="auto"/>
      <w:contextualSpacing/>
    </w:pPr>
    <w:rPr>
      <w:rFonts w:eastAsiaTheme="minorHAnsi" w:cstheme="minorBidi"/>
      <w:lang w:val="en-US"/>
    </w:rPr>
  </w:style>
  <w:style w:type="paragraph" w:customStyle="1" w:styleId="AgendaInformation">
    <w:name w:val="Agenda Information"/>
    <w:basedOn w:val="Normal"/>
    <w:rsid w:val="0034216B"/>
    <w:pPr>
      <w:spacing w:after="600" w:line="336" w:lineRule="auto"/>
      <w:contextualSpacing/>
    </w:pPr>
    <w:rPr>
      <w:rFonts w:eastAsiaTheme="minorHAnsi" w:cstheme="minorBidi"/>
      <w:lang w:val="en-US"/>
    </w:rPr>
  </w:style>
  <w:style w:type="paragraph" w:customStyle="1" w:styleId="Event">
    <w:name w:val="Event"/>
    <w:basedOn w:val="Normal"/>
    <w:rsid w:val="0034216B"/>
    <w:pPr>
      <w:spacing w:after="80" w:line="240" w:lineRule="auto"/>
    </w:pPr>
    <w:rPr>
      <w:rFonts w:eastAsiaTheme="minorHAnsi" w:cstheme="minorBidi"/>
      <w:lang w:val="en-US"/>
    </w:rPr>
  </w:style>
  <w:style w:type="paragraph" w:customStyle="1" w:styleId="AdditionalInformation">
    <w:name w:val="Additional Information"/>
    <w:basedOn w:val="AgendaInformation"/>
    <w:rsid w:val="0034216B"/>
    <w:pPr>
      <w:spacing w:after="120"/>
      <w:contextualSpacing w:val="0"/>
    </w:pPr>
  </w:style>
  <w:style w:type="paragraph" w:customStyle="1" w:styleId="BusinessStream">
    <w:name w:val="Business Stream"/>
    <w:basedOn w:val="Normal"/>
    <w:link w:val="BusinessStreamChar"/>
    <w:rsid w:val="004D0059"/>
    <w:pPr>
      <w:spacing w:line="240" w:lineRule="auto"/>
      <w:outlineLvl w:val="1"/>
    </w:pPr>
    <w:rPr>
      <w:rFonts w:eastAsiaTheme="minorHAnsi" w:cstheme="minorBidi"/>
      <w:b/>
      <w:color w:val="006E81"/>
      <w:sz w:val="32"/>
      <w:lang w:val="en-US"/>
    </w:rPr>
  </w:style>
  <w:style w:type="paragraph" w:customStyle="1" w:styleId="BranchDivision">
    <w:name w:val="Branch/Division"/>
    <w:basedOn w:val="Normal"/>
    <w:link w:val="BranchDivisionChar"/>
    <w:rsid w:val="00A31166"/>
    <w:pPr>
      <w:spacing w:after="360" w:line="240" w:lineRule="auto"/>
    </w:pPr>
    <w:rPr>
      <w:color w:val="4C4C4E"/>
      <w:sz w:val="28"/>
      <w:szCs w:val="28"/>
    </w:rPr>
  </w:style>
  <w:style w:type="character" w:customStyle="1" w:styleId="BranchDivisionChar">
    <w:name w:val="Branch/Division Char"/>
    <w:basedOn w:val="DefaultParagraphFont"/>
    <w:link w:val="BranchDivision"/>
    <w:rsid w:val="00A31166"/>
    <w:rPr>
      <w:rFonts w:ascii="Arial" w:eastAsia="Calibri" w:hAnsi="Arial" w:cs="Times New Roman"/>
      <w:color w:val="4C4C4E"/>
      <w:sz w:val="28"/>
      <w:szCs w:val="28"/>
    </w:rPr>
  </w:style>
  <w:style w:type="character" w:styleId="IntenseReference">
    <w:name w:val="Intense Reference"/>
    <w:basedOn w:val="DefaultParagraphFont"/>
    <w:uiPriority w:val="32"/>
    <w:rsid w:val="00201B1A"/>
    <w:rPr>
      <w:b/>
      <w:bCs/>
      <w:smallCaps/>
      <w:color w:val="404040" w:themeColor="text1" w:themeTint="BF"/>
      <w:spacing w:val="5"/>
      <w:u w:val="single"/>
    </w:rPr>
  </w:style>
  <w:style w:type="character" w:styleId="SubtleReference">
    <w:name w:val="Subtle Reference"/>
    <w:basedOn w:val="DefaultParagraphFont"/>
    <w:uiPriority w:val="31"/>
    <w:rsid w:val="00201B1A"/>
    <w:rPr>
      <w:smallCaps/>
      <w:color w:val="404040" w:themeColor="text1" w:themeTint="BF"/>
      <w:u w:val="single"/>
    </w:rPr>
  </w:style>
  <w:style w:type="character" w:customStyle="1" w:styleId="BusinessStreamChar">
    <w:name w:val="Business Stream Char"/>
    <w:link w:val="BusinessStream"/>
    <w:rsid w:val="004D0059"/>
    <w:rPr>
      <w:rFonts w:ascii="Arial" w:eastAsiaTheme="minorHAnsi" w:hAnsi="Arial"/>
      <w:b/>
      <w:color w:val="006E81"/>
      <w:sz w:val="32"/>
      <w:lang w:val="en-US"/>
    </w:rPr>
  </w:style>
  <w:style w:type="paragraph" w:customStyle="1" w:styleId="DivisionBranch">
    <w:name w:val="Division/Branch"/>
    <w:basedOn w:val="BusinessStream"/>
    <w:link w:val="DivisionBranchChar"/>
    <w:rsid w:val="00093024"/>
    <w:pPr>
      <w:spacing w:after="360"/>
      <w:outlineLvl w:val="9"/>
    </w:pPr>
    <w:rPr>
      <w:rFonts w:eastAsia="Calibri" w:cs="Times New Roman"/>
      <w:b w:val="0"/>
      <w:color w:val="000000" w:themeColor="text1"/>
      <w:sz w:val="28"/>
      <w:szCs w:val="28"/>
    </w:rPr>
  </w:style>
  <w:style w:type="character" w:customStyle="1" w:styleId="DivisionBranchChar">
    <w:name w:val="Division/Branch Char"/>
    <w:basedOn w:val="BusinessStreamChar"/>
    <w:link w:val="DivisionBranch"/>
    <w:rsid w:val="00093024"/>
    <w:rPr>
      <w:rFonts w:ascii="Arial" w:eastAsia="Calibri" w:hAnsi="Arial" w:cs="Times New Roman"/>
      <w:b w:val="0"/>
      <w:color w:val="000000" w:themeColor="text1"/>
      <w:sz w:val="28"/>
      <w:szCs w:val="28"/>
      <w:lang w:val="en-US"/>
    </w:rPr>
  </w:style>
  <w:style w:type="character" w:styleId="Emphasis">
    <w:name w:val="Emphasis"/>
    <w:basedOn w:val="DefaultParagraphFont"/>
    <w:uiPriority w:val="20"/>
    <w:qFormat/>
    <w:rsid w:val="004D0059"/>
    <w:rPr>
      <w:rFonts w:ascii="Arial" w:hAnsi="Arial"/>
      <w:b/>
      <w:i w:val="0"/>
      <w:iCs/>
      <w:color w:val="006E81"/>
      <w:sz w:val="32"/>
    </w:rPr>
  </w:style>
  <w:style w:type="character" w:customStyle="1" w:styleId="Heading5Char">
    <w:name w:val="Heading 5 Char"/>
    <w:link w:val="Heading5"/>
    <w:uiPriority w:val="9"/>
    <w:rsid w:val="004D0059"/>
    <w:rPr>
      <w:rFonts w:ascii="Arial" w:hAnsi="Arial" w:cs="Arial"/>
      <w:b/>
      <w:bCs/>
      <w:color w:val="006E81"/>
      <w:sz w:val="26"/>
      <w:szCs w:val="27"/>
      <w:lang w:eastAsia="en-CA"/>
    </w:rPr>
  </w:style>
  <w:style w:type="paragraph" w:styleId="ListNumber">
    <w:name w:val="List Number"/>
    <w:basedOn w:val="ListBullet"/>
    <w:uiPriority w:val="99"/>
    <w:unhideWhenUsed/>
    <w:qFormat/>
    <w:rsid w:val="00332140"/>
    <w:pPr>
      <w:numPr>
        <w:numId w:val="6"/>
      </w:numPr>
      <w:spacing w:before="120" w:after="120"/>
    </w:pPr>
  </w:style>
  <w:style w:type="character" w:customStyle="1" w:styleId="ListParagraphChar">
    <w:name w:val="List Paragraph Char"/>
    <w:aliases w:val="Lettre d'introduction Char,List Paragraph1 Char,List Paragraph - bullets Char,Bullet List 1 Char,Unordered List Level 1 Char,Indented Paragraph Char,Recommendation Char,List Paragraph11 Char,Bullet list Char,Heading 4 test Char"/>
    <w:basedOn w:val="DefaultParagraphFont"/>
    <w:link w:val="ListParagraph"/>
    <w:uiPriority w:val="34"/>
    <w:qFormat/>
    <w:rsid w:val="00355099"/>
    <w:rPr>
      <w:rFonts w:ascii="Arial" w:eastAsia="Calibri" w:hAnsi="Arial" w:cs="Times New Roman"/>
      <w:color w:val="000000" w:themeColor="text1"/>
      <w:sz w:val="24"/>
    </w:rPr>
  </w:style>
  <w:style w:type="character" w:styleId="Strong">
    <w:name w:val="Strong"/>
    <w:basedOn w:val="DefaultParagraphFont"/>
    <w:uiPriority w:val="22"/>
    <w:qFormat/>
    <w:rsid w:val="00332140"/>
    <w:rPr>
      <w:b/>
      <w:bCs/>
    </w:rPr>
  </w:style>
  <w:style w:type="character" w:styleId="SubtleEmphasis">
    <w:name w:val="Subtle Emphasis"/>
    <w:uiPriority w:val="19"/>
    <w:qFormat/>
    <w:rsid w:val="00332140"/>
    <w:rPr>
      <w:rFonts w:ascii="Arial" w:hAnsi="Arial"/>
      <w:sz w:val="28"/>
    </w:rPr>
  </w:style>
  <w:style w:type="character" w:customStyle="1" w:styleId="TextChar">
    <w:name w:val="Text Char"/>
    <w:link w:val="Text"/>
    <w:rsid w:val="00D53DAC"/>
    <w:rPr>
      <w:rFonts w:ascii="Arial" w:eastAsia="Calibri" w:hAnsi="Arial" w:cs="Times New Roman"/>
      <w:sz w:val="24"/>
    </w:rPr>
  </w:style>
  <w:style w:type="paragraph" w:styleId="DocumentMap">
    <w:name w:val="Document Map"/>
    <w:basedOn w:val="Normal"/>
    <w:link w:val="DocumentMapChar"/>
    <w:uiPriority w:val="99"/>
    <w:semiHidden/>
    <w:unhideWhenUsed/>
    <w:rsid w:val="007C21E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7C21E5"/>
    <w:rPr>
      <w:rFonts w:ascii="Lucida Grande" w:eastAsia="Calibri" w:hAnsi="Lucida Grande" w:cs="Times New Roman"/>
      <w:color w:val="000000" w:themeColor="text1"/>
      <w:sz w:val="24"/>
      <w:szCs w:val="24"/>
    </w:rPr>
  </w:style>
  <w:style w:type="table" w:customStyle="1" w:styleId="PlainTable1">
    <w:name w:val="Plain Table 1"/>
    <w:basedOn w:val="TableNormal"/>
    <w:uiPriority w:val="99"/>
    <w:rsid w:val="007616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
    <w:name w:val="Grid Table 4"/>
    <w:basedOn w:val="TableNormal"/>
    <w:uiPriority w:val="49"/>
    <w:rsid w:val="007616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934D4"/>
    <w:rPr>
      <w:color w:val="0000FF"/>
      <w:u w:val="single"/>
    </w:rPr>
  </w:style>
  <w:style w:type="character" w:customStyle="1" w:styleId="UnresolvedMention">
    <w:name w:val="Unresolved Mention"/>
    <w:basedOn w:val="DefaultParagraphFont"/>
    <w:uiPriority w:val="99"/>
    <w:semiHidden/>
    <w:unhideWhenUsed/>
    <w:rsid w:val="001934D4"/>
    <w:rPr>
      <w:color w:val="605E5C"/>
      <w:shd w:val="clear" w:color="auto" w:fill="E1DFDD"/>
    </w:rPr>
  </w:style>
  <w:style w:type="character" w:styleId="CommentReference">
    <w:name w:val="annotation reference"/>
    <w:basedOn w:val="DefaultParagraphFont"/>
    <w:uiPriority w:val="99"/>
    <w:semiHidden/>
    <w:unhideWhenUsed/>
    <w:rsid w:val="00B93DB1"/>
    <w:rPr>
      <w:sz w:val="16"/>
      <w:szCs w:val="16"/>
    </w:rPr>
  </w:style>
  <w:style w:type="paragraph" w:styleId="CommentText">
    <w:name w:val="annotation text"/>
    <w:basedOn w:val="Normal"/>
    <w:link w:val="CommentTextChar"/>
    <w:uiPriority w:val="99"/>
    <w:unhideWhenUsed/>
    <w:rsid w:val="00B93DB1"/>
    <w:pPr>
      <w:spacing w:line="240" w:lineRule="auto"/>
    </w:pPr>
    <w:rPr>
      <w:sz w:val="20"/>
      <w:szCs w:val="20"/>
    </w:rPr>
  </w:style>
  <w:style w:type="character" w:customStyle="1" w:styleId="CommentTextChar">
    <w:name w:val="Comment Text Char"/>
    <w:basedOn w:val="DefaultParagraphFont"/>
    <w:link w:val="CommentText"/>
    <w:uiPriority w:val="99"/>
    <w:rsid w:val="00B93DB1"/>
    <w:rPr>
      <w:rFonts w:ascii="Arial" w:eastAsia="Calibri"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93DB1"/>
    <w:rPr>
      <w:b/>
      <w:bCs/>
    </w:rPr>
  </w:style>
  <w:style w:type="character" w:customStyle="1" w:styleId="CommentSubjectChar">
    <w:name w:val="Comment Subject Char"/>
    <w:basedOn w:val="CommentTextChar"/>
    <w:link w:val="CommentSubject"/>
    <w:uiPriority w:val="99"/>
    <w:semiHidden/>
    <w:rsid w:val="00B93DB1"/>
    <w:rPr>
      <w:rFonts w:ascii="Arial" w:eastAsia="Calibri" w:hAnsi="Arial" w:cs="Times New Roman"/>
      <w:b/>
      <w:bCs/>
      <w:color w:val="000000" w:themeColor="text1"/>
      <w:sz w:val="20"/>
      <w:szCs w:val="20"/>
    </w:rPr>
  </w:style>
  <w:style w:type="paragraph" w:customStyle="1" w:styleId="Default">
    <w:name w:val="Default"/>
    <w:rsid w:val="00956748"/>
    <w:pPr>
      <w:autoSpaceDE w:val="0"/>
      <w:autoSpaceDN w:val="0"/>
      <w:adjustRightInd w:val="0"/>
      <w:spacing w:before="0"/>
      <w:ind w:left="0"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555DB4"/>
    <w:rPr>
      <w:color w:val="4D3F5A" w:themeColor="followedHyperlink"/>
      <w:u w:val="single"/>
    </w:rPr>
  </w:style>
  <w:style w:type="paragraph" w:styleId="Revision">
    <w:name w:val="Revision"/>
    <w:hidden/>
    <w:uiPriority w:val="99"/>
    <w:semiHidden/>
    <w:rsid w:val="00322DBC"/>
    <w:pPr>
      <w:spacing w:before="0"/>
      <w:ind w:left="0" w:firstLine="0"/>
    </w:pPr>
    <w:rPr>
      <w:rFonts w:ascii="Arial" w:eastAsia="Calibri" w:hAnsi="Arial" w:cs="Times New Roman"/>
      <w:color w:val="000000" w:themeColor="text1"/>
      <w:sz w:val="24"/>
    </w:rPr>
  </w:style>
  <w:style w:type="paragraph" w:customStyle="1" w:styleId="ysubsection">
    <w:name w:val="ysubsection"/>
    <w:basedOn w:val="Normal"/>
    <w:rsid w:val="007F6A25"/>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yparagraph">
    <w:name w:val="yparagraph"/>
    <w:basedOn w:val="Normal"/>
    <w:rsid w:val="007F6A25"/>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ydefinition">
    <w:name w:val="ydefinition"/>
    <w:basedOn w:val="Normal"/>
    <w:rsid w:val="007F6A25"/>
    <w:pPr>
      <w:spacing w:before="100" w:beforeAutospacing="1" w:after="100" w:afterAutospacing="1" w:line="240" w:lineRule="auto"/>
    </w:pPr>
    <w:rPr>
      <w:rFonts w:ascii="Times New Roman" w:eastAsia="Times New Roman" w:hAnsi="Times New Roman"/>
      <w:color w:val="auto"/>
      <w:szCs w:val="24"/>
      <w:lang w:eastAsia="en-CA"/>
    </w:rPr>
  </w:style>
  <w:style w:type="paragraph" w:styleId="FootnoteText">
    <w:name w:val="footnote text"/>
    <w:basedOn w:val="Normal"/>
    <w:link w:val="FootnoteTextChar"/>
    <w:uiPriority w:val="99"/>
    <w:unhideWhenUsed/>
    <w:rsid w:val="00855282"/>
    <w:pPr>
      <w:spacing w:before="0"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rsid w:val="0085528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55282"/>
    <w:rPr>
      <w:vertAlign w:val="superscript"/>
    </w:rPr>
  </w:style>
  <w:style w:type="paragraph" w:customStyle="1" w:styleId="paragraph-e">
    <w:name w:val="paragraph-e"/>
    <w:rsid w:val="00176721"/>
    <w:pPr>
      <w:tabs>
        <w:tab w:val="right" w:pos="836"/>
        <w:tab w:val="left" w:pos="1076"/>
      </w:tabs>
      <w:snapToGrid w:val="0"/>
      <w:spacing w:before="0" w:line="200" w:lineRule="atLeast"/>
      <w:ind w:left="1076" w:hanging="1076"/>
    </w:pPr>
    <w:rPr>
      <w:rFonts w:ascii="Times New Roman" w:hAnsi="Times New Roman" w:cs="Times New Roman"/>
      <w:sz w:val="26"/>
      <w:szCs w:val="20"/>
      <w:lang w:val="en-GB"/>
    </w:rPr>
  </w:style>
  <w:style w:type="paragraph" w:customStyle="1" w:styleId="section-e">
    <w:name w:val="section-e"/>
    <w:rsid w:val="00176721"/>
    <w:pPr>
      <w:tabs>
        <w:tab w:val="left" w:pos="0"/>
        <w:tab w:val="left" w:pos="378"/>
      </w:tabs>
      <w:snapToGrid w:val="0"/>
      <w:spacing w:before="0" w:line="200" w:lineRule="atLeast"/>
      <w:ind w:left="0" w:firstLine="0"/>
    </w:pPr>
    <w:rPr>
      <w:rFonts w:ascii="Times New Roman" w:hAnsi="Times New Roman" w:cs="Times New Roman"/>
      <w:sz w:val="26"/>
      <w:szCs w:val="20"/>
      <w:lang w:val="en-GB"/>
    </w:rPr>
  </w:style>
  <w:style w:type="paragraph" w:customStyle="1" w:styleId="subsection-e">
    <w:name w:val="subsection-e"/>
    <w:basedOn w:val="section-e"/>
    <w:rsid w:val="00176721"/>
  </w:style>
  <w:style w:type="character" w:customStyle="1" w:styleId="name">
    <w:name w:val="name"/>
    <w:basedOn w:val="DefaultParagraphFont"/>
    <w:rsid w:val="0087498C"/>
  </w:style>
  <w:style w:type="character" w:customStyle="1" w:styleId="enablingstatusdisplay">
    <w:name w:val="enablingstatusdisplay"/>
    <w:basedOn w:val="DefaultParagraphFont"/>
    <w:rsid w:val="0087498C"/>
  </w:style>
  <w:style w:type="character" w:customStyle="1" w:styleId="resultcitationcount">
    <w:name w:val="resultcitationcount"/>
    <w:basedOn w:val="DefaultParagraphFont"/>
    <w:rsid w:val="0087498C"/>
  </w:style>
  <w:style w:type="paragraph" w:customStyle="1" w:styleId="headnote-e">
    <w:name w:val="headnote-e"/>
    <w:basedOn w:val="Normal"/>
    <w:rsid w:val="005F6F26"/>
    <w:pPr>
      <w:spacing w:before="100" w:beforeAutospacing="1" w:after="100" w:afterAutospacing="1" w:line="240" w:lineRule="auto"/>
    </w:pPr>
    <w:rPr>
      <w:rFonts w:ascii="Times New Roman" w:eastAsia="Times New Roman" w:hAnsi="Times New Roman"/>
      <w:color w:val="auto"/>
      <w:szCs w:val="24"/>
      <w:lang w:eastAsia="en-CA"/>
    </w:rPr>
  </w:style>
  <w:style w:type="character" w:customStyle="1" w:styleId="canliisectionwithsubsection">
    <w:name w:val="canlii_section_with_subsection"/>
    <w:basedOn w:val="DefaultParagraphFont"/>
    <w:rsid w:val="005F6F26"/>
  </w:style>
  <w:style w:type="character" w:customStyle="1" w:styleId="solexhl">
    <w:name w:val="solexhl"/>
    <w:basedOn w:val="DefaultParagraphFont"/>
    <w:rsid w:val="005F6F26"/>
  </w:style>
  <w:style w:type="character" w:customStyle="1" w:styleId="lb-dropdown-toggle">
    <w:name w:val="lb-dropdown-toggle"/>
    <w:basedOn w:val="DefaultParagraphFont"/>
    <w:rsid w:val="00BD0308"/>
  </w:style>
  <w:style w:type="paragraph" w:customStyle="1" w:styleId="clause-e">
    <w:name w:val="clause-e"/>
    <w:basedOn w:val="Normal"/>
    <w:rsid w:val="00A457C0"/>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section">
    <w:name w:val="section"/>
    <w:basedOn w:val="Normal"/>
    <w:rsid w:val="0027691A"/>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paragraph">
    <w:name w:val="paragraph"/>
    <w:basedOn w:val="Normal"/>
    <w:rsid w:val="0027691A"/>
    <w:pPr>
      <w:spacing w:before="100" w:beforeAutospacing="1" w:after="100" w:afterAutospacing="1" w:line="240" w:lineRule="auto"/>
    </w:pPr>
    <w:rPr>
      <w:rFonts w:ascii="Times New Roman" w:eastAsia="Times New Roman" w:hAnsi="Times New Roman"/>
      <w:color w:val="auto"/>
      <w:szCs w:val="24"/>
      <w:lang w:eastAsia="en-CA"/>
    </w:rPr>
  </w:style>
  <w:style w:type="paragraph" w:customStyle="1" w:styleId="subsection">
    <w:name w:val="subsection"/>
    <w:basedOn w:val="Normal"/>
    <w:rsid w:val="0027691A"/>
    <w:pPr>
      <w:spacing w:before="100" w:beforeAutospacing="1" w:after="100" w:afterAutospacing="1" w:line="240" w:lineRule="auto"/>
    </w:pPr>
    <w:rPr>
      <w:rFonts w:ascii="Times New Roman" w:eastAsia="Times New Roman" w:hAnsi="Times New Roman"/>
      <w:color w:val="auto"/>
      <w:szCs w:val="24"/>
      <w:lang w:eastAsia="en-CA"/>
    </w:rPr>
  </w:style>
  <w:style w:type="character" w:customStyle="1" w:styleId="ovsmallcap">
    <w:name w:val="ovsmallcap"/>
    <w:basedOn w:val="DefaultParagraphFont"/>
    <w:rsid w:val="0027691A"/>
  </w:style>
  <w:style w:type="paragraph" w:styleId="NoSpacing">
    <w:name w:val="No Spacing"/>
    <w:link w:val="NoSpacingChar"/>
    <w:uiPriority w:val="1"/>
    <w:qFormat/>
    <w:rsid w:val="006C5EBF"/>
    <w:pPr>
      <w:spacing w:before="0"/>
      <w:ind w:left="0" w:firstLine="0"/>
    </w:pPr>
    <w:rPr>
      <w:rFonts w:eastAsiaTheme="minorEastAsia"/>
      <w:lang w:val="en-US"/>
    </w:rPr>
  </w:style>
  <w:style w:type="character" w:customStyle="1" w:styleId="NoSpacingChar">
    <w:name w:val="No Spacing Char"/>
    <w:basedOn w:val="DefaultParagraphFont"/>
    <w:link w:val="NoSpacing"/>
    <w:uiPriority w:val="1"/>
    <w:rsid w:val="006C5EBF"/>
    <w:rPr>
      <w:rFonts w:eastAsiaTheme="minorEastAsia"/>
      <w:lang w:val="en-US"/>
    </w:rPr>
  </w:style>
  <w:style w:type="paragraph" w:styleId="TOCHeading">
    <w:name w:val="TOC Heading"/>
    <w:basedOn w:val="Heading1"/>
    <w:next w:val="Normal"/>
    <w:uiPriority w:val="39"/>
    <w:unhideWhenUsed/>
    <w:qFormat/>
    <w:rsid w:val="003D590E"/>
    <w:pPr>
      <w:keepNext/>
      <w:keepLines/>
      <w:tabs>
        <w:tab w:val="clear" w:pos="5529"/>
      </w:tabs>
      <w:spacing w:before="240" w:after="0" w:line="259" w:lineRule="auto"/>
      <w:jc w:val="left"/>
      <w:outlineLvl w:val="9"/>
    </w:pPr>
    <w:rPr>
      <w:rFonts w:asciiTheme="majorHAnsi" w:eastAsiaTheme="majorEastAsia" w:hAnsiTheme="majorHAnsi" w:cstheme="majorBidi"/>
      <w:color w:val="392F43" w:themeColor="accent1" w:themeShade="BF"/>
      <w:position w:val="0"/>
      <w:sz w:val="32"/>
      <w:szCs w:val="32"/>
      <w:lang w:val="en-US"/>
    </w:rPr>
  </w:style>
  <w:style w:type="paragraph" w:styleId="TOC2">
    <w:name w:val="toc 2"/>
    <w:basedOn w:val="Normal"/>
    <w:next w:val="Normal"/>
    <w:autoRedefine/>
    <w:uiPriority w:val="39"/>
    <w:unhideWhenUsed/>
    <w:rsid w:val="00170525"/>
    <w:pPr>
      <w:tabs>
        <w:tab w:val="right" w:leader="dot" w:pos="10070"/>
      </w:tabs>
      <w:spacing w:beforeLines="20" w:before="48" w:afterLines="20" w:after="48"/>
      <w:ind w:left="238"/>
    </w:pPr>
  </w:style>
  <w:style w:type="paragraph" w:styleId="TOC3">
    <w:name w:val="toc 3"/>
    <w:basedOn w:val="Normal"/>
    <w:next w:val="Normal"/>
    <w:autoRedefine/>
    <w:uiPriority w:val="39"/>
    <w:unhideWhenUsed/>
    <w:rsid w:val="00157D46"/>
    <w:pPr>
      <w:tabs>
        <w:tab w:val="left" w:pos="880"/>
        <w:tab w:val="right" w:leader="dot" w:pos="10070"/>
      </w:tabs>
      <w:spacing w:after="100"/>
      <w:ind w:left="480"/>
    </w:pPr>
  </w:style>
  <w:style w:type="paragraph" w:styleId="TOC1">
    <w:name w:val="toc 1"/>
    <w:basedOn w:val="Normal"/>
    <w:next w:val="Normal"/>
    <w:autoRedefine/>
    <w:uiPriority w:val="39"/>
    <w:unhideWhenUsed/>
    <w:rsid w:val="003D590E"/>
    <w:pPr>
      <w:spacing w:before="0" w:after="100" w:line="259" w:lineRule="auto"/>
    </w:pPr>
    <w:rPr>
      <w:rFonts w:asciiTheme="minorHAnsi" w:eastAsiaTheme="minorEastAsia" w:hAnsiTheme="minorHAnsi"/>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763">
      <w:bodyDiv w:val="1"/>
      <w:marLeft w:val="0"/>
      <w:marRight w:val="0"/>
      <w:marTop w:val="0"/>
      <w:marBottom w:val="0"/>
      <w:divBdr>
        <w:top w:val="none" w:sz="0" w:space="0" w:color="auto"/>
        <w:left w:val="none" w:sz="0" w:space="0" w:color="auto"/>
        <w:bottom w:val="none" w:sz="0" w:space="0" w:color="auto"/>
        <w:right w:val="none" w:sz="0" w:space="0" w:color="auto"/>
      </w:divBdr>
      <w:divsChild>
        <w:div w:id="1692219993">
          <w:marLeft w:val="274"/>
          <w:marRight w:val="0"/>
          <w:marTop w:val="0"/>
          <w:marBottom w:val="0"/>
          <w:divBdr>
            <w:top w:val="none" w:sz="0" w:space="0" w:color="auto"/>
            <w:left w:val="none" w:sz="0" w:space="0" w:color="auto"/>
            <w:bottom w:val="none" w:sz="0" w:space="0" w:color="auto"/>
            <w:right w:val="none" w:sz="0" w:space="0" w:color="auto"/>
          </w:divBdr>
        </w:div>
      </w:divsChild>
    </w:div>
    <w:div w:id="30692668">
      <w:bodyDiv w:val="1"/>
      <w:marLeft w:val="0"/>
      <w:marRight w:val="0"/>
      <w:marTop w:val="0"/>
      <w:marBottom w:val="0"/>
      <w:divBdr>
        <w:top w:val="none" w:sz="0" w:space="0" w:color="auto"/>
        <w:left w:val="none" w:sz="0" w:space="0" w:color="auto"/>
        <w:bottom w:val="none" w:sz="0" w:space="0" w:color="auto"/>
        <w:right w:val="none" w:sz="0" w:space="0" w:color="auto"/>
      </w:divBdr>
    </w:div>
    <w:div w:id="48188144">
      <w:bodyDiv w:val="1"/>
      <w:marLeft w:val="0"/>
      <w:marRight w:val="0"/>
      <w:marTop w:val="0"/>
      <w:marBottom w:val="0"/>
      <w:divBdr>
        <w:top w:val="none" w:sz="0" w:space="0" w:color="auto"/>
        <w:left w:val="none" w:sz="0" w:space="0" w:color="auto"/>
        <w:bottom w:val="none" w:sz="0" w:space="0" w:color="auto"/>
        <w:right w:val="none" w:sz="0" w:space="0" w:color="auto"/>
      </w:divBdr>
    </w:div>
    <w:div w:id="55327533">
      <w:bodyDiv w:val="1"/>
      <w:marLeft w:val="0"/>
      <w:marRight w:val="0"/>
      <w:marTop w:val="0"/>
      <w:marBottom w:val="0"/>
      <w:divBdr>
        <w:top w:val="none" w:sz="0" w:space="0" w:color="auto"/>
        <w:left w:val="none" w:sz="0" w:space="0" w:color="auto"/>
        <w:bottom w:val="none" w:sz="0" w:space="0" w:color="auto"/>
        <w:right w:val="none" w:sz="0" w:space="0" w:color="auto"/>
      </w:divBdr>
    </w:div>
    <w:div w:id="99180816">
      <w:bodyDiv w:val="1"/>
      <w:marLeft w:val="0"/>
      <w:marRight w:val="0"/>
      <w:marTop w:val="0"/>
      <w:marBottom w:val="0"/>
      <w:divBdr>
        <w:top w:val="none" w:sz="0" w:space="0" w:color="auto"/>
        <w:left w:val="none" w:sz="0" w:space="0" w:color="auto"/>
        <w:bottom w:val="none" w:sz="0" w:space="0" w:color="auto"/>
        <w:right w:val="none" w:sz="0" w:space="0" w:color="auto"/>
      </w:divBdr>
    </w:div>
    <w:div w:id="103962499">
      <w:bodyDiv w:val="1"/>
      <w:marLeft w:val="0"/>
      <w:marRight w:val="0"/>
      <w:marTop w:val="0"/>
      <w:marBottom w:val="0"/>
      <w:divBdr>
        <w:top w:val="none" w:sz="0" w:space="0" w:color="auto"/>
        <w:left w:val="none" w:sz="0" w:space="0" w:color="auto"/>
        <w:bottom w:val="none" w:sz="0" w:space="0" w:color="auto"/>
        <w:right w:val="none" w:sz="0" w:space="0" w:color="auto"/>
      </w:divBdr>
    </w:div>
    <w:div w:id="127011861">
      <w:bodyDiv w:val="1"/>
      <w:marLeft w:val="0"/>
      <w:marRight w:val="0"/>
      <w:marTop w:val="0"/>
      <w:marBottom w:val="0"/>
      <w:divBdr>
        <w:top w:val="none" w:sz="0" w:space="0" w:color="auto"/>
        <w:left w:val="none" w:sz="0" w:space="0" w:color="auto"/>
        <w:bottom w:val="none" w:sz="0" w:space="0" w:color="auto"/>
        <w:right w:val="none" w:sz="0" w:space="0" w:color="auto"/>
      </w:divBdr>
    </w:div>
    <w:div w:id="144517609">
      <w:bodyDiv w:val="1"/>
      <w:marLeft w:val="0"/>
      <w:marRight w:val="0"/>
      <w:marTop w:val="0"/>
      <w:marBottom w:val="0"/>
      <w:divBdr>
        <w:top w:val="none" w:sz="0" w:space="0" w:color="auto"/>
        <w:left w:val="none" w:sz="0" w:space="0" w:color="auto"/>
        <w:bottom w:val="none" w:sz="0" w:space="0" w:color="auto"/>
        <w:right w:val="none" w:sz="0" w:space="0" w:color="auto"/>
      </w:divBdr>
    </w:div>
    <w:div w:id="192577037">
      <w:bodyDiv w:val="1"/>
      <w:marLeft w:val="0"/>
      <w:marRight w:val="0"/>
      <w:marTop w:val="0"/>
      <w:marBottom w:val="0"/>
      <w:divBdr>
        <w:top w:val="none" w:sz="0" w:space="0" w:color="auto"/>
        <w:left w:val="none" w:sz="0" w:space="0" w:color="auto"/>
        <w:bottom w:val="none" w:sz="0" w:space="0" w:color="auto"/>
        <w:right w:val="none" w:sz="0" w:space="0" w:color="auto"/>
      </w:divBdr>
    </w:div>
    <w:div w:id="208341010">
      <w:bodyDiv w:val="1"/>
      <w:marLeft w:val="0"/>
      <w:marRight w:val="0"/>
      <w:marTop w:val="0"/>
      <w:marBottom w:val="0"/>
      <w:divBdr>
        <w:top w:val="none" w:sz="0" w:space="0" w:color="auto"/>
        <w:left w:val="none" w:sz="0" w:space="0" w:color="auto"/>
        <w:bottom w:val="none" w:sz="0" w:space="0" w:color="auto"/>
        <w:right w:val="none" w:sz="0" w:space="0" w:color="auto"/>
      </w:divBdr>
      <w:divsChild>
        <w:div w:id="368992638">
          <w:marLeft w:val="446"/>
          <w:marRight w:val="0"/>
          <w:marTop w:val="200"/>
          <w:marBottom w:val="0"/>
          <w:divBdr>
            <w:top w:val="none" w:sz="0" w:space="0" w:color="auto"/>
            <w:left w:val="none" w:sz="0" w:space="0" w:color="auto"/>
            <w:bottom w:val="none" w:sz="0" w:space="0" w:color="auto"/>
            <w:right w:val="none" w:sz="0" w:space="0" w:color="auto"/>
          </w:divBdr>
        </w:div>
        <w:div w:id="468209777">
          <w:marLeft w:val="1526"/>
          <w:marRight w:val="0"/>
          <w:marTop w:val="100"/>
          <w:marBottom w:val="0"/>
          <w:divBdr>
            <w:top w:val="none" w:sz="0" w:space="0" w:color="auto"/>
            <w:left w:val="none" w:sz="0" w:space="0" w:color="auto"/>
            <w:bottom w:val="none" w:sz="0" w:space="0" w:color="auto"/>
            <w:right w:val="none" w:sz="0" w:space="0" w:color="auto"/>
          </w:divBdr>
        </w:div>
        <w:div w:id="1064598828">
          <w:marLeft w:val="1526"/>
          <w:marRight w:val="0"/>
          <w:marTop w:val="100"/>
          <w:marBottom w:val="0"/>
          <w:divBdr>
            <w:top w:val="none" w:sz="0" w:space="0" w:color="auto"/>
            <w:left w:val="none" w:sz="0" w:space="0" w:color="auto"/>
            <w:bottom w:val="none" w:sz="0" w:space="0" w:color="auto"/>
            <w:right w:val="none" w:sz="0" w:space="0" w:color="auto"/>
          </w:divBdr>
        </w:div>
        <w:div w:id="1147550911">
          <w:marLeft w:val="1526"/>
          <w:marRight w:val="0"/>
          <w:marTop w:val="100"/>
          <w:marBottom w:val="0"/>
          <w:divBdr>
            <w:top w:val="none" w:sz="0" w:space="0" w:color="auto"/>
            <w:left w:val="none" w:sz="0" w:space="0" w:color="auto"/>
            <w:bottom w:val="none" w:sz="0" w:space="0" w:color="auto"/>
            <w:right w:val="none" w:sz="0" w:space="0" w:color="auto"/>
          </w:divBdr>
        </w:div>
        <w:div w:id="1582374219">
          <w:marLeft w:val="446"/>
          <w:marRight w:val="0"/>
          <w:marTop w:val="200"/>
          <w:marBottom w:val="0"/>
          <w:divBdr>
            <w:top w:val="none" w:sz="0" w:space="0" w:color="auto"/>
            <w:left w:val="none" w:sz="0" w:space="0" w:color="auto"/>
            <w:bottom w:val="none" w:sz="0" w:space="0" w:color="auto"/>
            <w:right w:val="none" w:sz="0" w:space="0" w:color="auto"/>
          </w:divBdr>
        </w:div>
      </w:divsChild>
    </w:div>
    <w:div w:id="244346222">
      <w:bodyDiv w:val="1"/>
      <w:marLeft w:val="0"/>
      <w:marRight w:val="0"/>
      <w:marTop w:val="0"/>
      <w:marBottom w:val="0"/>
      <w:divBdr>
        <w:top w:val="none" w:sz="0" w:space="0" w:color="auto"/>
        <w:left w:val="none" w:sz="0" w:space="0" w:color="auto"/>
        <w:bottom w:val="none" w:sz="0" w:space="0" w:color="auto"/>
        <w:right w:val="none" w:sz="0" w:space="0" w:color="auto"/>
      </w:divBdr>
    </w:div>
    <w:div w:id="273175704">
      <w:bodyDiv w:val="1"/>
      <w:marLeft w:val="0"/>
      <w:marRight w:val="0"/>
      <w:marTop w:val="0"/>
      <w:marBottom w:val="0"/>
      <w:divBdr>
        <w:top w:val="none" w:sz="0" w:space="0" w:color="auto"/>
        <w:left w:val="none" w:sz="0" w:space="0" w:color="auto"/>
        <w:bottom w:val="none" w:sz="0" w:space="0" w:color="auto"/>
        <w:right w:val="none" w:sz="0" w:space="0" w:color="auto"/>
      </w:divBdr>
      <w:divsChild>
        <w:div w:id="155189940">
          <w:marLeft w:val="446"/>
          <w:marRight w:val="0"/>
          <w:marTop w:val="200"/>
          <w:marBottom w:val="0"/>
          <w:divBdr>
            <w:top w:val="none" w:sz="0" w:space="0" w:color="auto"/>
            <w:left w:val="none" w:sz="0" w:space="0" w:color="auto"/>
            <w:bottom w:val="none" w:sz="0" w:space="0" w:color="auto"/>
            <w:right w:val="none" w:sz="0" w:space="0" w:color="auto"/>
          </w:divBdr>
        </w:div>
        <w:div w:id="1048188814">
          <w:marLeft w:val="446"/>
          <w:marRight w:val="0"/>
          <w:marTop w:val="200"/>
          <w:marBottom w:val="0"/>
          <w:divBdr>
            <w:top w:val="none" w:sz="0" w:space="0" w:color="auto"/>
            <w:left w:val="none" w:sz="0" w:space="0" w:color="auto"/>
            <w:bottom w:val="none" w:sz="0" w:space="0" w:color="auto"/>
            <w:right w:val="none" w:sz="0" w:space="0" w:color="auto"/>
          </w:divBdr>
        </w:div>
        <w:div w:id="1274484277">
          <w:marLeft w:val="446"/>
          <w:marRight w:val="0"/>
          <w:marTop w:val="200"/>
          <w:marBottom w:val="0"/>
          <w:divBdr>
            <w:top w:val="none" w:sz="0" w:space="0" w:color="auto"/>
            <w:left w:val="none" w:sz="0" w:space="0" w:color="auto"/>
            <w:bottom w:val="none" w:sz="0" w:space="0" w:color="auto"/>
            <w:right w:val="none" w:sz="0" w:space="0" w:color="auto"/>
          </w:divBdr>
        </w:div>
        <w:div w:id="1782725950">
          <w:marLeft w:val="446"/>
          <w:marRight w:val="0"/>
          <w:marTop w:val="200"/>
          <w:marBottom w:val="0"/>
          <w:divBdr>
            <w:top w:val="none" w:sz="0" w:space="0" w:color="auto"/>
            <w:left w:val="none" w:sz="0" w:space="0" w:color="auto"/>
            <w:bottom w:val="none" w:sz="0" w:space="0" w:color="auto"/>
            <w:right w:val="none" w:sz="0" w:space="0" w:color="auto"/>
          </w:divBdr>
        </w:div>
      </w:divsChild>
    </w:div>
    <w:div w:id="284046177">
      <w:bodyDiv w:val="1"/>
      <w:marLeft w:val="0"/>
      <w:marRight w:val="0"/>
      <w:marTop w:val="0"/>
      <w:marBottom w:val="0"/>
      <w:divBdr>
        <w:top w:val="none" w:sz="0" w:space="0" w:color="auto"/>
        <w:left w:val="none" w:sz="0" w:space="0" w:color="auto"/>
        <w:bottom w:val="none" w:sz="0" w:space="0" w:color="auto"/>
        <w:right w:val="none" w:sz="0" w:space="0" w:color="auto"/>
      </w:divBdr>
      <w:divsChild>
        <w:div w:id="40053820">
          <w:marLeft w:val="547"/>
          <w:marRight w:val="0"/>
          <w:marTop w:val="100"/>
          <w:marBottom w:val="0"/>
          <w:divBdr>
            <w:top w:val="none" w:sz="0" w:space="0" w:color="auto"/>
            <w:left w:val="none" w:sz="0" w:space="0" w:color="auto"/>
            <w:bottom w:val="none" w:sz="0" w:space="0" w:color="auto"/>
            <w:right w:val="none" w:sz="0" w:space="0" w:color="auto"/>
          </w:divBdr>
        </w:div>
        <w:div w:id="1337728659">
          <w:marLeft w:val="547"/>
          <w:marRight w:val="0"/>
          <w:marTop w:val="100"/>
          <w:marBottom w:val="0"/>
          <w:divBdr>
            <w:top w:val="none" w:sz="0" w:space="0" w:color="auto"/>
            <w:left w:val="none" w:sz="0" w:space="0" w:color="auto"/>
            <w:bottom w:val="none" w:sz="0" w:space="0" w:color="auto"/>
            <w:right w:val="none" w:sz="0" w:space="0" w:color="auto"/>
          </w:divBdr>
        </w:div>
        <w:div w:id="1442339795">
          <w:marLeft w:val="547"/>
          <w:marRight w:val="0"/>
          <w:marTop w:val="100"/>
          <w:marBottom w:val="0"/>
          <w:divBdr>
            <w:top w:val="none" w:sz="0" w:space="0" w:color="auto"/>
            <w:left w:val="none" w:sz="0" w:space="0" w:color="auto"/>
            <w:bottom w:val="none" w:sz="0" w:space="0" w:color="auto"/>
            <w:right w:val="none" w:sz="0" w:space="0" w:color="auto"/>
          </w:divBdr>
        </w:div>
        <w:div w:id="1718428072">
          <w:marLeft w:val="547"/>
          <w:marRight w:val="0"/>
          <w:marTop w:val="100"/>
          <w:marBottom w:val="0"/>
          <w:divBdr>
            <w:top w:val="none" w:sz="0" w:space="0" w:color="auto"/>
            <w:left w:val="none" w:sz="0" w:space="0" w:color="auto"/>
            <w:bottom w:val="none" w:sz="0" w:space="0" w:color="auto"/>
            <w:right w:val="none" w:sz="0" w:space="0" w:color="auto"/>
          </w:divBdr>
        </w:div>
        <w:div w:id="1824420603">
          <w:marLeft w:val="446"/>
          <w:marRight w:val="0"/>
          <w:marTop w:val="100"/>
          <w:marBottom w:val="0"/>
          <w:divBdr>
            <w:top w:val="none" w:sz="0" w:space="0" w:color="auto"/>
            <w:left w:val="none" w:sz="0" w:space="0" w:color="auto"/>
            <w:bottom w:val="none" w:sz="0" w:space="0" w:color="auto"/>
            <w:right w:val="none" w:sz="0" w:space="0" w:color="auto"/>
          </w:divBdr>
        </w:div>
        <w:div w:id="1886716245">
          <w:marLeft w:val="547"/>
          <w:marRight w:val="0"/>
          <w:marTop w:val="100"/>
          <w:marBottom w:val="0"/>
          <w:divBdr>
            <w:top w:val="none" w:sz="0" w:space="0" w:color="auto"/>
            <w:left w:val="none" w:sz="0" w:space="0" w:color="auto"/>
            <w:bottom w:val="none" w:sz="0" w:space="0" w:color="auto"/>
            <w:right w:val="none" w:sz="0" w:space="0" w:color="auto"/>
          </w:divBdr>
        </w:div>
        <w:div w:id="1897010250">
          <w:marLeft w:val="360"/>
          <w:marRight w:val="0"/>
          <w:marTop w:val="200"/>
          <w:marBottom w:val="0"/>
          <w:divBdr>
            <w:top w:val="none" w:sz="0" w:space="0" w:color="auto"/>
            <w:left w:val="none" w:sz="0" w:space="0" w:color="auto"/>
            <w:bottom w:val="none" w:sz="0" w:space="0" w:color="auto"/>
            <w:right w:val="none" w:sz="0" w:space="0" w:color="auto"/>
          </w:divBdr>
        </w:div>
      </w:divsChild>
    </w:div>
    <w:div w:id="299967209">
      <w:bodyDiv w:val="1"/>
      <w:marLeft w:val="0"/>
      <w:marRight w:val="0"/>
      <w:marTop w:val="0"/>
      <w:marBottom w:val="0"/>
      <w:divBdr>
        <w:top w:val="none" w:sz="0" w:space="0" w:color="auto"/>
        <w:left w:val="none" w:sz="0" w:space="0" w:color="auto"/>
        <w:bottom w:val="none" w:sz="0" w:space="0" w:color="auto"/>
        <w:right w:val="none" w:sz="0" w:space="0" w:color="auto"/>
      </w:divBdr>
    </w:div>
    <w:div w:id="367754417">
      <w:bodyDiv w:val="1"/>
      <w:marLeft w:val="0"/>
      <w:marRight w:val="0"/>
      <w:marTop w:val="0"/>
      <w:marBottom w:val="0"/>
      <w:divBdr>
        <w:top w:val="none" w:sz="0" w:space="0" w:color="auto"/>
        <w:left w:val="none" w:sz="0" w:space="0" w:color="auto"/>
        <w:bottom w:val="none" w:sz="0" w:space="0" w:color="auto"/>
        <w:right w:val="none" w:sz="0" w:space="0" w:color="auto"/>
      </w:divBdr>
    </w:div>
    <w:div w:id="374742853">
      <w:bodyDiv w:val="1"/>
      <w:marLeft w:val="0"/>
      <w:marRight w:val="0"/>
      <w:marTop w:val="0"/>
      <w:marBottom w:val="0"/>
      <w:divBdr>
        <w:top w:val="none" w:sz="0" w:space="0" w:color="auto"/>
        <w:left w:val="none" w:sz="0" w:space="0" w:color="auto"/>
        <w:bottom w:val="none" w:sz="0" w:space="0" w:color="auto"/>
        <w:right w:val="none" w:sz="0" w:space="0" w:color="auto"/>
      </w:divBdr>
    </w:div>
    <w:div w:id="391736541">
      <w:bodyDiv w:val="1"/>
      <w:marLeft w:val="0"/>
      <w:marRight w:val="0"/>
      <w:marTop w:val="0"/>
      <w:marBottom w:val="0"/>
      <w:divBdr>
        <w:top w:val="none" w:sz="0" w:space="0" w:color="auto"/>
        <w:left w:val="none" w:sz="0" w:space="0" w:color="auto"/>
        <w:bottom w:val="none" w:sz="0" w:space="0" w:color="auto"/>
        <w:right w:val="none" w:sz="0" w:space="0" w:color="auto"/>
      </w:divBdr>
    </w:div>
    <w:div w:id="401102708">
      <w:bodyDiv w:val="1"/>
      <w:marLeft w:val="0"/>
      <w:marRight w:val="0"/>
      <w:marTop w:val="0"/>
      <w:marBottom w:val="0"/>
      <w:divBdr>
        <w:top w:val="none" w:sz="0" w:space="0" w:color="auto"/>
        <w:left w:val="none" w:sz="0" w:space="0" w:color="auto"/>
        <w:bottom w:val="none" w:sz="0" w:space="0" w:color="auto"/>
        <w:right w:val="none" w:sz="0" w:space="0" w:color="auto"/>
      </w:divBdr>
      <w:divsChild>
        <w:div w:id="595022037">
          <w:marLeft w:val="1627"/>
          <w:marRight w:val="0"/>
          <w:marTop w:val="120"/>
          <w:marBottom w:val="120"/>
          <w:divBdr>
            <w:top w:val="none" w:sz="0" w:space="0" w:color="auto"/>
            <w:left w:val="none" w:sz="0" w:space="0" w:color="auto"/>
            <w:bottom w:val="none" w:sz="0" w:space="0" w:color="auto"/>
            <w:right w:val="none" w:sz="0" w:space="0" w:color="auto"/>
          </w:divBdr>
        </w:div>
      </w:divsChild>
    </w:div>
    <w:div w:id="448166761">
      <w:bodyDiv w:val="1"/>
      <w:marLeft w:val="0"/>
      <w:marRight w:val="0"/>
      <w:marTop w:val="0"/>
      <w:marBottom w:val="0"/>
      <w:divBdr>
        <w:top w:val="none" w:sz="0" w:space="0" w:color="auto"/>
        <w:left w:val="none" w:sz="0" w:space="0" w:color="auto"/>
        <w:bottom w:val="none" w:sz="0" w:space="0" w:color="auto"/>
        <w:right w:val="none" w:sz="0" w:space="0" w:color="auto"/>
      </w:divBdr>
    </w:div>
    <w:div w:id="468285744">
      <w:bodyDiv w:val="1"/>
      <w:marLeft w:val="0"/>
      <w:marRight w:val="0"/>
      <w:marTop w:val="0"/>
      <w:marBottom w:val="0"/>
      <w:divBdr>
        <w:top w:val="none" w:sz="0" w:space="0" w:color="auto"/>
        <w:left w:val="none" w:sz="0" w:space="0" w:color="auto"/>
        <w:bottom w:val="none" w:sz="0" w:space="0" w:color="auto"/>
        <w:right w:val="none" w:sz="0" w:space="0" w:color="auto"/>
      </w:divBdr>
    </w:div>
    <w:div w:id="470749644">
      <w:bodyDiv w:val="1"/>
      <w:marLeft w:val="0"/>
      <w:marRight w:val="0"/>
      <w:marTop w:val="0"/>
      <w:marBottom w:val="0"/>
      <w:divBdr>
        <w:top w:val="none" w:sz="0" w:space="0" w:color="auto"/>
        <w:left w:val="none" w:sz="0" w:space="0" w:color="auto"/>
        <w:bottom w:val="none" w:sz="0" w:space="0" w:color="auto"/>
        <w:right w:val="none" w:sz="0" w:space="0" w:color="auto"/>
      </w:divBdr>
    </w:div>
    <w:div w:id="487671324">
      <w:bodyDiv w:val="1"/>
      <w:marLeft w:val="0"/>
      <w:marRight w:val="0"/>
      <w:marTop w:val="0"/>
      <w:marBottom w:val="0"/>
      <w:divBdr>
        <w:top w:val="none" w:sz="0" w:space="0" w:color="auto"/>
        <w:left w:val="none" w:sz="0" w:space="0" w:color="auto"/>
        <w:bottom w:val="none" w:sz="0" w:space="0" w:color="auto"/>
        <w:right w:val="none" w:sz="0" w:space="0" w:color="auto"/>
      </w:divBdr>
    </w:div>
    <w:div w:id="502748041">
      <w:bodyDiv w:val="1"/>
      <w:marLeft w:val="0"/>
      <w:marRight w:val="0"/>
      <w:marTop w:val="0"/>
      <w:marBottom w:val="0"/>
      <w:divBdr>
        <w:top w:val="none" w:sz="0" w:space="0" w:color="auto"/>
        <w:left w:val="none" w:sz="0" w:space="0" w:color="auto"/>
        <w:bottom w:val="none" w:sz="0" w:space="0" w:color="auto"/>
        <w:right w:val="none" w:sz="0" w:space="0" w:color="auto"/>
      </w:divBdr>
    </w:div>
    <w:div w:id="522939854">
      <w:bodyDiv w:val="1"/>
      <w:marLeft w:val="0"/>
      <w:marRight w:val="0"/>
      <w:marTop w:val="0"/>
      <w:marBottom w:val="0"/>
      <w:divBdr>
        <w:top w:val="none" w:sz="0" w:space="0" w:color="auto"/>
        <w:left w:val="none" w:sz="0" w:space="0" w:color="auto"/>
        <w:bottom w:val="none" w:sz="0" w:space="0" w:color="auto"/>
        <w:right w:val="none" w:sz="0" w:space="0" w:color="auto"/>
      </w:divBdr>
      <w:divsChild>
        <w:div w:id="918907752">
          <w:marLeft w:val="0"/>
          <w:marRight w:val="0"/>
          <w:marTop w:val="0"/>
          <w:marBottom w:val="0"/>
          <w:divBdr>
            <w:top w:val="none" w:sz="0" w:space="0" w:color="auto"/>
            <w:left w:val="none" w:sz="0" w:space="0" w:color="auto"/>
            <w:bottom w:val="none" w:sz="0" w:space="0" w:color="auto"/>
            <w:right w:val="none" w:sz="0" w:space="0" w:color="auto"/>
          </w:divBdr>
        </w:div>
      </w:divsChild>
    </w:div>
    <w:div w:id="523174467">
      <w:bodyDiv w:val="1"/>
      <w:marLeft w:val="0"/>
      <w:marRight w:val="0"/>
      <w:marTop w:val="0"/>
      <w:marBottom w:val="0"/>
      <w:divBdr>
        <w:top w:val="none" w:sz="0" w:space="0" w:color="auto"/>
        <w:left w:val="none" w:sz="0" w:space="0" w:color="auto"/>
        <w:bottom w:val="none" w:sz="0" w:space="0" w:color="auto"/>
        <w:right w:val="none" w:sz="0" w:space="0" w:color="auto"/>
      </w:divBdr>
    </w:div>
    <w:div w:id="549877481">
      <w:bodyDiv w:val="1"/>
      <w:marLeft w:val="0"/>
      <w:marRight w:val="0"/>
      <w:marTop w:val="0"/>
      <w:marBottom w:val="0"/>
      <w:divBdr>
        <w:top w:val="none" w:sz="0" w:space="0" w:color="auto"/>
        <w:left w:val="none" w:sz="0" w:space="0" w:color="auto"/>
        <w:bottom w:val="none" w:sz="0" w:space="0" w:color="auto"/>
        <w:right w:val="none" w:sz="0" w:space="0" w:color="auto"/>
      </w:divBdr>
    </w:div>
    <w:div w:id="619606476">
      <w:bodyDiv w:val="1"/>
      <w:marLeft w:val="0"/>
      <w:marRight w:val="0"/>
      <w:marTop w:val="0"/>
      <w:marBottom w:val="0"/>
      <w:divBdr>
        <w:top w:val="none" w:sz="0" w:space="0" w:color="auto"/>
        <w:left w:val="none" w:sz="0" w:space="0" w:color="auto"/>
        <w:bottom w:val="none" w:sz="0" w:space="0" w:color="auto"/>
        <w:right w:val="none" w:sz="0" w:space="0" w:color="auto"/>
      </w:divBdr>
    </w:div>
    <w:div w:id="664162637">
      <w:bodyDiv w:val="1"/>
      <w:marLeft w:val="0"/>
      <w:marRight w:val="0"/>
      <w:marTop w:val="0"/>
      <w:marBottom w:val="0"/>
      <w:divBdr>
        <w:top w:val="none" w:sz="0" w:space="0" w:color="auto"/>
        <w:left w:val="none" w:sz="0" w:space="0" w:color="auto"/>
        <w:bottom w:val="none" w:sz="0" w:space="0" w:color="auto"/>
        <w:right w:val="none" w:sz="0" w:space="0" w:color="auto"/>
      </w:divBdr>
      <w:divsChild>
        <w:div w:id="1773282871">
          <w:marLeft w:val="720"/>
          <w:marRight w:val="0"/>
          <w:marTop w:val="120"/>
          <w:marBottom w:val="120"/>
          <w:divBdr>
            <w:top w:val="none" w:sz="0" w:space="0" w:color="auto"/>
            <w:left w:val="none" w:sz="0" w:space="0" w:color="auto"/>
            <w:bottom w:val="none" w:sz="0" w:space="0" w:color="auto"/>
            <w:right w:val="none" w:sz="0" w:space="0" w:color="auto"/>
          </w:divBdr>
        </w:div>
      </w:divsChild>
    </w:div>
    <w:div w:id="696152103">
      <w:bodyDiv w:val="1"/>
      <w:marLeft w:val="0"/>
      <w:marRight w:val="0"/>
      <w:marTop w:val="0"/>
      <w:marBottom w:val="0"/>
      <w:divBdr>
        <w:top w:val="none" w:sz="0" w:space="0" w:color="auto"/>
        <w:left w:val="none" w:sz="0" w:space="0" w:color="auto"/>
        <w:bottom w:val="none" w:sz="0" w:space="0" w:color="auto"/>
        <w:right w:val="none" w:sz="0" w:space="0" w:color="auto"/>
      </w:divBdr>
    </w:div>
    <w:div w:id="698891565">
      <w:bodyDiv w:val="1"/>
      <w:marLeft w:val="0"/>
      <w:marRight w:val="0"/>
      <w:marTop w:val="0"/>
      <w:marBottom w:val="0"/>
      <w:divBdr>
        <w:top w:val="none" w:sz="0" w:space="0" w:color="auto"/>
        <w:left w:val="none" w:sz="0" w:space="0" w:color="auto"/>
        <w:bottom w:val="none" w:sz="0" w:space="0" w:color="auto"/>
        <w:right w:val="none" w:sz="0" w:space="0" w:color="auto"/>
      </w:divBdr>
    </w:div>
    <w:div w:id="703138921">
      <w:bodyDiv w:val="1"/>
      <w:marLeft w:val="0"/>
      <w:marRight w:val="0"/>
      <w:marTop w:val="0"/>
      <w:marBottom w:val="0"/>
      <w:divBdr>
        <w:top w:val="none" w:sz="0" w:space="0" w:color="auto"/>
        <w:left w:val="none" w:sz="0" w:space="0" w:color="auto"/>
        <w:bottom w:val="none" w:sz="0" w:space="0" w:color="auto"/>
        <w:right w:val="none" w:sz="0" w:space="0" w:color="auto"/>
      </w:divBdr>
    </w:div>
    <w:div w:id="709299667">
      <w:bodyDiv w:val="1"/>
      <w:marLeft w:val="0"/>
      <w:marRight w:val="0"/>
      <w:marTop w:val="0"/>
      <w:marBottom w:val="0"/>
      <w:divBdr>
        <w:top w:val="none" w:sz="0" w:space="0" w:color="auto"/>
        <w:left w:val="none" w:sz="0" w:space="0" w:color="auto"/>
        <w:bottom w:val="none" w:sz="0" w:space="0" w:color="auto"/>
        <w:right w:val="none" w:sz="0" w:space="0" w:color="auto"/>
      </w:divBdr>
      <w:divsChild>
        <w:div w:id="270675528">
          <w:marLeft w:val="360"/>
          <w:marRight w:val="0"/>
          <w:marTop w:val="0"/>
          <w:marBottom w:val="0"/>
          <w:divBdr>
            <w:top w:val="none" w:sz="0" w:space="0" w:color="auto"/>
            <w:left w:val="none" w:sz="0" w:space="0" w:color="auto"/>
            <w:bottom w:val="none" w:sz="0" w:space="0" w:color="auto"/>
            <w:right w:val="none" w:sz="0" w:space="0" w:color="auto"/>
          </w:divBdr>
        </w:div>
        <w:div w:id="322398366">
          <w:marLeft w:val="893"/>
          <w:marRight w:val="0"/>
          <w:marTop w:val="100"/>
          <w:marBottom w:val="0"/>
          <w:divBdr>
            <w:top w:val="none" w:sz="0" w:space="0" w:color="auto"/>
            <w:left w:val="none" w:sz="0" w:space="0" w:color="auto"/>
            <w:bottom w:val="none" w:sz="0" w:space="0" w:color="auto"/>
            <w:right w:val="none" w:sz="0" w:space="0" w:color="auto"/>
          </w:divBdr>
        </w:div>
        <w:div w:id="343745199">
          <w:marLeft w:val="446"/>
          <w:marRight w:val="0"/>
          <w:marTop w:val="100"/>
          <w:marBottom w:val="0"/>
          <w:divBdr>
            <w:top w:val="none" w:sz="0" w:space="0" w:color="auto"/>
            <w:left w:val="none" w:sz="0" w:space="0" w:color="auto"/>
            <w:bottom w:val="none" w:sz="0" w:space="0" w:color="auto"/>
            <w:right w:val="none" w:sz="0" w:space="0" w:color="auto"/>
          </w:divBdr>
        </w:div>
        <w:div w:id="705183123">
          <w:marLeft w:val="360"/>
          <w:marRight w:val="0"/>
          <w:marTop w:val="200"/>
          <w:marBottom w:val="0"/>
          <w:divBdr>
            <w:top w:val="none" w:sz="0" w:space="0" w:color="auto"/>
            <w:left w:val="none" w:sz="0" w:space="0" w:color="auto"/>
            <w:bottom w:val="none" w:sz="0" w:space="0" w:color="auto"/>
            <w:right w:val="none" w:sz="0" w:space="0" w:color="auto"/>
          </w:divBdr>
        </w:div>
        <w:div w:id="902714285">
          <w:marLeft w:val="907"/>
          <w:marRight w:val="0"/>
          <w:marTop w:val="0"/>
          <w:marBottom w:val="0"/>
          <w:divBdr>
            <w:top w:val="none" w:sz="0" w:space="0" w:color="auto"/>
            <w:left w:val="none" w:sz="0" w:space="0" w:color="auto"/>
            <w:bottom w:val="none" w:sz="0" w:space="0" w:color="auto"/>
            <w:right w:val="none" w:sz="0" w:space="0" w:color="auto"/>
          </w:divBdr>
        </w:div>
        <w:div w:id="1071270528">
          <w:marLeft w:val="446"/>
          <w:marRight w:val="0"/>
          <w:marTop w:val="0"/>
          <w:marBottom w:val="0"/>
          <w:divBdr>
            <w:top w:val="none" w:sz="0" w:space="0" w:color="auto"/>
            <w:left w:val="none" w:sz="0" w:space="0" w:color="auto"/>
            <w:bottom w:val="none" w:sz="0" w:space="0" w:color="auto"/>
            <w:right w:val="none" w:sz="0" w:space="0" w:color="auto"/>
          </w:divBdr>
        </w:div>
        <w:div w:id="1266379999">
          <w:marLeft w:val="907"/>
          <w:marRight w:val="0"/>
          <w:marTop w:val="0"/>
          <w:marBottom w:val="0"/>
          <w:divBdr>
            <w:top w:val="none" w:sz="0" w:space="0" w:color="auto"/>
            <w:left w:val="none" w:sz="0" w:space="0" w:color="auto"/>
            <w:bottom w:val="none" w:sz="0" w:space="0" w:color="auto"/>
            <w:right w:val="none" w:sz="0" w:space="0" w:color="auto"/>
          </w:divBdr>
        </w:div>
        <w:div w:id="1623731756">
          <w:marLeft w:val="893"/>
          <w:marRight w:val="0"/>
          <w:marTop w:val="100"/>
          <w:marBottom w:val="0"/>
          <w:divBdr>
            <w:top w:val="none" w:sz="0" w:space="0" w:color="auto"/>
            <w:left w:val="none" w:sz="0" w:space="0" w:color="auto"/>
            <w:bottom w:val="none" w:sz="0" w:space="0" w:color="auto"/>
            <w:right w:val="none" w:sz="0" w:space="0" w:color="auto"/>
          </w:divBdr>
        </w:div>
      </w:divsChild>
    </w:div>
    <w:div w:id="731738618">
      <w:bodyDiv w:val="1"/>
      <w:marLeft w:val="0"/>
      <w:marRight w:val="0"/>
      <w:marTop w:val="0"/>
      <w:marBottom w:val="0"/>
      <w:divBdr>
        <w:top w:val="none" w:sz="0" w:space="0" w:color="auto"/>
        <w:left w:val="none" w:sz="0" w:space="0" w:color="auto"/>
        <w:bottom w:val="none" w:sz="0" w:space="0" w:color="auto"/>
        <w:right w:val="none" w:sz="0" w:space="0" w:color="auto"/>
      </w:divBdr>
    </w:div>
    <w:div w:id="747456850">
      <w:bodyDiv w:val="1"/>
      <w:marLeft w:val="0"/>
      <w:marRight w:val="0"/>
      <w:marTop w:val="0"/>
      <w:marBottom w:val="0"/>
      <w:divBdr>
        <w:top w:val="none" w:sz="0" w:space="0" w:color="auto"/>
        <w:left w:val="none" w:sz="0" w:space="0" w:color="auto"/>
        <w:bottom w:val="none" w:sz="0" w:space="0" w:color="auto"/>
        <w:right w:val="none" w:sz="0" w:space="0" w:color="auto"/>
      </w:divBdr>
    </w:div>
    <w:div w:id="781385954">
      <w:bodyDiv w:val="1"/>
      <w:marLeft w:val="0"/>
      <w:marRight w:val="0"/>
      <w:marTop w:val="0"/>
      <w:marBottom w:val="0"/>
      <w:divBdr>
        <w:top w:val="none" w:sz="0" w:space="0" w:color="auto"/>
        <w:left w:val="none" w:sz="0" w:space="0" w:color="auto"/>
        <w:bottom w:val="none" w:sz="0" w:space="0" w:color="auto"/>
        <w:right w:val="none" w:sz="0" w:space="0" w:color="auto"/>
      </w:divBdr>
    </w:div>
    <w:div w:id="802574112">
      <w:bodyDiv w:val="1"/>
      <w:marLeft w:val="0"/>
      <w:marRight w:val="0"/>
      <w:marTop w:val="0"/>
      <w:marBottom w:val="0"/>
      <w:divBdr>
        <w:top w:val="none" w:sz="0" w:space="0" w:color="auto"/>
        <w:left w:val="none" w:sz="0" w:space="0" w:color="auto"/>
        <w:bottom w:val="none" w:sz="0" w:space="0" w:color="auto"/>
        <w:right w:val="none" w:sz="0" w:space="0" w:color="auto"/>
      </w:divBdr>
      <w:divsChild>
        <w:div w:id="277180895">
          <w:marLeft w:val="1339"/>
          <w:marRight w:val="0"/>
          <w:marTop w:val="62"/>
          <w:marBottom w:val="0"/>
          <w:divBdr>
            <w:top w:val="none" w:sz="0" w:space="0" w:color="auto"/>
            <w:left w:val="none" w:sz="0" w:space="0" w:color="auto"/>
            <w:bottom w:val="none" w:sz="0" w:space="0" w:color="auto"/>
            <w:right w:val="none" w:sz="0" w:space="0" w:color="auto"/>
          </w:divBdr>
        </w:div>
      </w:divsChild>
    </w:div>
    <w:div w:id="862939851">
      <w:bodyDiv w:val="1"/>
      <w:marLeft w:val="0"/>
      <w:marRight w:val="0"/>
      <w:marTop w:val="0"/>
      <w:marBottom w:val="0"/>
      <w:divBdr>
        <w:top w:val="none" w:sz="0" w:space="0" w:color="auto"/>
        <w:left w:val="none" w:sz="0" w:space="0" w:color="auto"/>
        <w:bottom w:val="none" w:sz="0" w:space="0" w:color="auto"/>
        <w:right w:val="none" w:sz="0" w:space="0" w:color="auto"/>
      </w:divBdr>
    </w:div>
    <w:div w:id="926111798">
      <w:bodyDiv w:val="1"/>
      <w:marLeft w:val="0"/>
      <w:marRight w:val="0"/>
      <w:marTop w:val="0"/>
      <w:marBottom w:val="0"/>
      <w:divBdr>
        <w:top w:val="none" w:sz="0" w:space="0" w:color="auto"/>
        <w:left w:val="none" w:sz="0" w:space="0" w:color="auto"/>
        <w:bottom w:val="none" w:sz="0" w:space="0" w:color="auto"/>
        <w:right w:val="none" w:sz="0" w:space="0" w:color="auto"/>
      </w:divBdr>
    </w:div>
    <w:div w:id="999237019">
      <w:bodyDiv w:val="1"/>
      <w:marLeft w:val="0"/>
      <w:marRight w:val="0"/>
      <w:marTop w:val="0"/>
      <w:marBottom w:val="0"/>
      <w:divBdr>
        <w:top w:val="none" w:sz="0" w:space="0" w:color="auto"/>
        <w:left w:val="none" w:sz="0" w:space="0" w:color="auto"/>
        <w:bottom w:val="none" w:sz="0" w:space="0" w:color="auto"/>
        <w:right w:val="none" w:sz="0" w:space="0" w:color="auto"/>
      </w:divBdr>
    </w:div>
    <w:div w:id="1005786634">
      <w:bodyDiv w:val="1"/>
      <w:marLeft w:val="0"/>
      <w:marRight w:val="0"/>
      <w:marTop w:val="0"/>
      <w:marBottom w:val="0"/>
      <w:divBdr>
        <w:top w:val="none" w:sz="0" w:space="0" w:color="auto"/>
        <w:left w:val="none" w:sz="0" w:space="0" w:color="auto"/>
        <w:bottom w:val="none" w:sz="0" w:space="0" w:color="auto"/>
        <w:right w:val="none" w:sz="0" w:space="0" w:color="auto"/>
      </w:divBdr>
    </w:div>
    <w:div w:id="1020738161">
      <w:bodyDiv w:val="1"/>
      <w:marLeft w:val="0"/>
      <w:marRight w:val="0"/>
      <w:marTop w:val="0"/>
      <w:marBottom w:val="0"/>
      <w:divBdr>
        <w:top w:val="none" w:sz="0" w:space="0" w:color="auto"/>
        <w:left w:val="none" w:sz="0" w:space="0" w:color="auto"/>
        <w:bottom w:val="none" w:sz="0" w:space="0" w:color="auto"/>
        <w:right w:val="none" w:sz="0" w:space="0" w:color="auto"/>
      </w:divBdr>
    </w:div>
    <w:div w:id="1031220294">
      <w:bodyDiv w:val="1"/>
      <w:marLeft w:val="0"/>
      <w:marRight w:val="0"/>
      <w:marTop w:val="0"/>
      <w:marBottom w:val="0"/>
      <w:divBdr>
        <w:top w:val="none" w:sz="0" w:space="0" w:color="auto"/>
        <w:left w:val="none" w:sz="0" w:space="0" w:color="auto"/>
        <w:bottom w:val="none" w:sz="0" w:space="0" w:color="auto"/>
        <w:right w:val="none" w:sz="0" w:space="0" w:color="auto"/>
      </w:divBdr>
    </w:div>
    <w:div w:id="1073622686">
      <w:bodyDiv w:val="1"/>
      <w:marLeft w:val="0"/>
      <w:marRight w:val="0"/>
      <w:marTop w:val="0"/>
      <w:marBottom w:val="0"/>
      <w:divBdr>
        <w:top w:val="none" w:sz="0" w:space="0" w:color="auto"/>
        <w:left w:val="none" w:sz="0" w:space="0" w:color="auto"/>
        <w:bottom w:val="none" w:sz="0" w:space="0" w:color="auto"/>
        <w:right w:val="none" w:sz="0" w:space="0" w:color="auto"/>
      </w:divBdr>
      <w:divsChild>
        <w:div w:id="769617486">
          <w:marLeft w:val="2347"/>
          <w:marRight w:val="0"/>
          <w:marTop w:val="120"/>
          <w:marBottom w:val="120"/>
          <w:divBdr>
            <w:top w:val="none" w:sz="0" w:space="0" w:color="auto"/>
            <w:left w:val="none" w:sz="0" w:space="0" w:color="auto"/>
            <w:bottom w:val="none" w:sz="0" w:space="0" w:color="auto"/>
            <w:right w:val="none" w:sz="0" w:space="0" w:color="auto"/>
          </w:divBdr>
        </w:div>
      </w:divsChild>
    </w:div>
    <w:div w:id="1083795539">
      <w:bodyDiv w:val="1"/>
      <w:marLeft w:val="0"/>
      <w:marRight w:val="0"/>
      <w:marTop w:val="0"/>
      <w:marBottom w:val="0"/>
      <w:divBdr>
        <w:top w:val="none" w:sz="0" w:space="0" w:color="auto"/>
        <w:left w:val="none" w:sz="0" w:space="0" w:color="auto"/>
        <w:bottom w:val="none" w:sz="0" w:space="0" w:color="auto"/>
        <w:right w:val="none" w:sz="0" w:space="0" w:color="auto"/>
      </w:divBdr>
    </w:div>
    <w:div w:id="1096099105">
      <w:bodyDiv w:val="1"/>
      <w:marLeft w:val="0"/>
      <w:marRight w:val="0"/>
      <w:marTop w:val="0"/>
      <w:marBottom w:val="0"/>
      <w:divBdr>
        <w:top w:val="none" w:sz="0" w:space="0" w:color="auto"/>
        <w:left w:val="none" w:sz="0" w:space="0" w:color="auto"/>
        <w:bottom w:val="none" w:sz="0" w:space="0" w:color="auto"/>
        <w:right w:val="none" w:sz="0" w:space="0" w:color="auto"/>
      </w:divBdr>
      <w:divsChild>
        <w:div w:id="122382108">
          <w:marLeft w:val="446"/>
          <w:marRight w:val="0"/>
          <w:marTop w:val="200"/>
          <w:marBottom w:val="0"/>
          <w:divBdr>
            <w:top w:val="none" w:sz="0" w:space="0" w:color="auto"/>
            <w:left w:val="none" w:sz="0" w:space="0" w:color="auto"/>
            <w:bottom w:val="none" w:sz="0" w:space="0" w:color="auto"/>
            <w:right w:val="none" w:sz="0" w:space="0" w:color="auto"/>
          </w:divBdr>
        </w:div>
        <w:div w:id="267397261">
          <w:marLeft w:val="446"/>
          <w:marRight w:val="0"/>
          <w:marTop w:val="200"/>
          <w:marBottom w:val="0"/>
          <w:divBdr>
            <w:top w:val="none" w:sz="0" w:space="0" w:color="auto"/>
            <w:left w:val="none" w:sz="0" w:space="0" w:color="auto"/>
            <w:bottom w:val="none" w:sz="0" w:space="0" w:color="auto"/>
            <w:right w:val="none" w:sz="0" w:space="0" w:color="auto"/>
          </w:divBdr>
        </w:div>
        <w:div w:id="1117792775">
          <w:marLeft w:val="1166"/>
          <w:marRight w:val="0"/>
          <w:marTop w:val="100"/>
          <w:marBottom w:val="0"/>
          <w:divBdr>
            <w:top w:val="none" w:sz="0" w:space="0" w:color="auto"/>
            <w:left w:val="none" w:sz="0" w:space="0" w:color="auto"/>
            <w:bottom w:val="none" w:sz="0" w:space="0" w:color="auto"/>
            <w:right w:val="none" w:sz="0" w:space="0" w:color="auto"/>
          </w:divBdr>
        </w:div>
        <w:div w:id="1392118852">
          <w:marLeft w:val="1166"/>
          <w:marRight w:val="0"/>
          <w:marTop w:val="100"/>
          <w:marBottom w:val="0"/>
          <w:divBdr>
            <w:top w:val="none" w:sz="0" w:space="0" w:color="auto"/>
            <w:left w:val="none" w:sz="0" w:space="0" w:color="auto"/>
            <w:bottom w:val="none" w:sz="0" w:space="0" w:color="auto"/>
            <w:right w:val="none" w:sz="0" w:space="0" w:color="auto"/>
          </w:divBdr>
        </w:div>
        <w:div w:id="1621453295">
          <w:marLeft w:val="446"/>
          <w:marRight w:val="0"/>
          <w:marTop w:val="200"/>
          <w:marBottom w:val="0"/>
          <w:divBdr>
            <w:top w:val="none" w:sz="0" w:space="0" w:color="auto"/>
            <w:left w:val="none" w:sz="0" w:space="0" w:color="auto"/>
            <w:bottom w:val="none" w:sz="0" w:space="0" w:color="auto"/>
            <w:right w:val="none" w:sz="0" w:space="0" w:color="auto"/>
          </w:divBdr>
        </w:div>
        <w:div w:id="1622103182">
          <w:marLeft w:val="446"/>
          <w:marRight w:val="0"/>
          <w:marTop w:val="200"/>
          <w:marBottom w:val="0"/>
          <w:divBdr>
            <w:top w:val="none" w:sz="0" w:space="0" w:color="auto"/>
            <w:left w:val="none" w:sz="0" w:space="0" w:color="auto"/>
            <w:bottom w:val="none" w:sz="0" w:space="0" w:color="auto"/>
            <w:right w:val="none" w:sz="0" w:space="0" w:color="auto"/>
          </w:divBdr>
        </w:div>
        <w:div w:id="2080472664">
          <w:marLeft w:val="1526"/>
          <w:marRight w:val="0"/>
          <w:marTop w:val="100"/>
          <w:marBottom w:val="0"/>
          <w:divBdr>
            <w:top w:val="none" w:sz="0" w:space="0" w:color="auto"/>
            <w:left w:val="none" w:sz="0" w:space="0" w:color="auto"/>
            <w:bottom w:val="none" w:sz="0" w:space="0" w:color="auto"/>
            <w:right w:val="none" w:sz="0" w:space="0" w:color="auto"/>
          </w:divBdr>
        </w:div>
      </w:divsChild>
    </w:div>
    <w:div w:id="1116952073">
      <w:bodyDiv w:val="1"/>
      <w:marLeft w:val="0"/>
      <w:marRight w:val="0"/>
      <w:marTop w:val="0"/>
      <w:marBottom w:val="0"/>
      <w:divBdr>
        <w:top w:val="none" w:sz="0" w:space="0" w:color="auto"/>
        <w:left w:val="none" w:sz="0" w:space="0" w:color="auto"/>
        <w:bottom w:val="none" w:sz="0" w:space="0" w:color="auto"/>
        <w:right w:val="none" w:sz="0" w:space="0" w:color="auto"/>
      </w:divBdr>
      <w:divsChild>
        <w:div w:id="128401648">
          <w:marLeft w:val="1627"/>
          <w:marRight w:val="0"/>
          <w:marTop w:val="100"/>
          <w:marBottom w:val="0"/>
          <w:divBdr>
            <w:top w:val="none" w:sz="0" w:space="0" w:color="auto"/>
            <w:left w:val="none" w:sz="0" w:space="0" w:color="auto"/>
            <w:bottom w:val="none" w:sz="0" w:space="0" w:color="auto"/>
            <w:right w:val="none" w:sz="0" w:space="0" w:color="auto"/>
          </w:divBdr>
        </w:div>
        <w:div w:id="2013098356">
          <w:marLeft w:val="1627"/>
          <w:marRight w:val="0"/>
          <w:marTop w:val="100"/>
          <w:marBottom w:val="0"/>
          <w:divBdr>
            <w:top w:val="none" w:sz="0" w:space="0" w:color="auto"/>
            <w:left w:val="none" w:sz="0" w:space="0" w:color="auto"/>
            <w:bottom w:val="none" w:sz="0" w:space="0" w:color="auto"/>
            <w:right w:val="none" w:sz="0" w:space="0" w:color="auto"/>
          </w:divBdr>
        </w:div>
        <w:div w:id="2046977903">
          <w:marLeft w:val="1627"/>
          <w:marRight w:val="0"/>
          <w:marTop w:val="100"/>
          <w:marBottom w:val="0"/>
          <w:divBdr>
            <w:top w:val="none" w:sz="0" w:space="0" w:color="auto"/>
            <w:left w:val="none" w:sz="0" w:space="0" w:color="auto"/>
            <w:bottom w:val="none" w:sz="0" w:space="0" w:color="auto"/>
            <w:right w:val="none" w:sz="0" w:space="0" w:color="auto"/>
          </w:divBdr>
        </w:div>
        <w:div w:id="2090810276">
          <w:marLeft w:val="446"/>
          <w:marRight w:val="0"/>
          <w:marTop w:val="200"/>
          <w:marBottom w:val="0"/>
          <w:divBdr>
            <w:top w:val="none" w:sz="0" w:space="0" w:color="auto"/>
            <w:left w:val="none" w:sz="0" w:space="0" w:color="auto"/>
            <w:bottom w:val="none" w:sz="0" w:space="0" w:color="auto"/>
            <w:right w:val="none" w:sz="0" w:space="0" w:color="auto"/>
          </w:divBdr>
        </w:div>
        <w:div w:id="2105564657">
          <w:marLeft w:val="1627"/>
          <w:marRight w:val="0"/>
          <w:marTop w:val="100"/>
          <w:marBottom w:val="0"/>
          <w:divBdr>
            <w:top w:val="none" w:sz="0" w:space="0" w:color="auto"/>
            <w:left w:val="none" w:sz="0" w:space="0" w:color="auto"/>
            <w:bottom w:val="none" w:sz="0" w:space="0" w:color="auto"/>
            <w:right w:val="none" w:sz="0" w:space="0" w:color="auto"/>
          </w:divBdr>
        </w:div>
      </w:divsChild>
    </w:div>
    <w:div w:id="1128622445">
      <w:bodyDiv w:val="1"/>
      <w:marLeft w:val="0"/>
      <w:marRight w:val="0"/>
      <w:marTop w:val="0"/>
      <w:marBottom w:val="0"/>
      <w:divBdr>
        <w:top w:val="none" w:sz="0" w:space="0" w:color="auto"/>
        <w:left w:val="none" w:sz="0" w:space="0" w:color="auto"/>
        <w:bottom w:val="none" w:sz="0" w:space="0" w:color="auto"/>
        <w:right w:val="none" w:sz="0" w:space="0" w:color="auto"/>
      </w:divBdr>
    </w:div>
    <w:div w:id="1132676701">
      <w:bodyDiv w:val="1"/>
      <w:marLeft w:val="0"/>
      <w:marRight w:val="0"/>
      <w:marTop w:val="0"/>
      <w:marBottom w:val="0"/>
      <w:divBdr>
        <w:top w:val="none" w:sz="0" w:space="0" w:color="auto"/>
        <w:left w:val="none" w:sz="0" w:space="0" w:color="auto"/>
        <w:bottom w:val="none" w:sz="0" w:space="0" w:color="auto"/>
        <w:right w:val="none" w:sz="0" w:space="0" w:color="auto"/>
      </w:divBdr>
    </w:div>
    <w:div w:id="1167982769">
      <w:bodyDiv w:val="1"/>
      <w:marLeft w:val="0"/>
      <w:marRight w:val="0"/>
      <w:marTop w:val="0"/>
      <w:marBottom w:val="0"/>
      <w:divBdr>
        <w:top w:val="none" w:sz="0" w:space="0" w:color="auto"/>
        <w:left w:val="none" w:sz="0" w:space="0" w:color="auto"/>
        <w:bottom w:val="none" w:sz="0" w:space="0" w:color="auto"/>
        <w:right w:val="none" w:sz="0" w:space="0" w:color="auto"/>
      </w:divBdr>
      <w:divsChild>
        <w:div w:id="132335583">
          <w:marLeft w:val="446"/>
          <w:marRight w:val="0"/>
          <w:marTop w:val="120"/>
          <w:marBottom w:val="0"/>
          <w:divBdr>
            <w:top w:val="none" w:sz="0" w:space="0" w:color="auto"/>
            <w:left w:val="none" w:sz="0" w:space="0" w:color="auto"/>
            <w:bottom w:val="none" w:sz="0" w:space="0" w:color="auto"/>
            <w:right w:val="none" w:sz="0" w:space="0" w:color="auto"/>
          </w:divBdr>
        </w:div>
        <w:div w:id="251742836">
          <w:marLeft w:val="446"/>
          <w:marRight w:val="0"/>
          <w:marTop w:val="77"/>
          <w:marBottom w:val="0"/>
          <w:divBdr>
            <w:top w:val="none" w:sz="0" w:space="0" w:color="auto"/>
            <w:left w:val="none" w:sz="0" w:space="0" w:color="auto"/>
            <w:bottom w:val="none" w:sz="0" w:space="0" w:color="auto"/>
            <w:right w:val="none" w:sz="0" w:space="0" w:color="auto"/>
          </w:divBdr>
        </w:div>
        <w:div w:id="1207714697">
          <w:marLeft w:val="1166"/>
          <w:marRight w:val="0"/>
          <w:marTop w:val="0"/>
          <w:marBottom w:val="0"/>
          <w:divBdr>
            <w:top w:val="none" w:sz="0" w:space="0" w:color="auto"/>
            <w:left w:val="none" w:sz="0" w:space="0" w:color="auto"/>
            <w:bottom w:val="none" w:sz="0" w:space="0" w:color="auto"/>
            <w:right w:val="none" w:sz="0" w:space="0" w:color="auto"/>
          </w:divBdr>
        </w:div>
        <w:div w:id="2098600599">
          <w:marLeft w:val="1166"/>
          <w:marRight w:val="0"/>
          <w:marTop w:val="0"/>
          <w:marBottom w:val="0"/>
          <w:divBdr>
            <w:top w:val="none" w:sz="0" w:space="0" w:color="auto"/>
            <w:left w:val="none" w:sz="0" w:space="0" w:color="auto"/>
            <w:bottom w:val="none" w:sz="0" w:space="0" w:color="auto"/>
            <w:right w:val="none" w:sz="0" w:space="0" w:color="auto"/>
          </w:divBdr>
        </w:div>
      </w:divsChild>
    </w:div>
    <w:div w:id="1171140534">
      <w:bodyDiv w:val="1"/>
      <w:marLeft w:val="0"/>
      <w:marRight w:val="0"/>
      <w:marTop w:val="0"/>
      <w:marBottom w:val="0"/>
      <w:divBdr>
        <w:top w:val="none" w:sz="0" w:space="0" w:color="auto"/>
        <w:left w:val="none" w:sz="0" w:space="0" w:color="auto"/>
        <w:bottom w:val="none" w:sz="0" w:space="0" w:color="auto"/>
        <w:right w:val="none" w:sz="0" w:space="0" w:color="auto"/>
      </w:divBdr>
    </w:div>
    <w:div w:id="1209150612">
      <w:bodyDiv w:val="1"/>
      <w:marLeft w:val="0"/>
      <w:marRight w:val="0"/>
      <w:marTop w:val="0"/>
      <w:marBottom w:val="0"/>
      <w:divBdr>
        <w:top w:val="none" w:sz="0" w:space="0" w:color="auto"/>
        <w:left w:val="none" w:sz="0" w:space="0" w:color="auto"/>
        <w:bottom w:val="none" w:sz="0" w:space="0" w:color="auto"/>
        <w:right w:val="none" w:sz="0" w:space="0" w:color="auto"/>
      </w:divBdr>
    </w:div>
    <w:div w:id="1224872368">
      <w:bodyDiv w:val="1"/>
      <w:marLeft w:val="0"/>
      <w:marRight w:val="0"/>
      <w:marTop w:val="0"/>
      <w:marBottom w:val="0"/>
      <w:divBdr>
        <w:top w:val="none" w:sz="0" w:space="0" w:color="auto"/>
        <w:left w:val="none" w:sz="0" w:space="0" w:color="auto"/>
        <w:bottom w:val="none" w:sz="0" w:space="0" w:color="auto"/>
        <w:right w:val="none" w:sz="0" w:space="0" w:color="auto"/>
      </w:divBdr>
      <w:divsChild>
        <w:div w:id="1759055998">
          <w:marLeft w:val="547"/>
          <w:marRight w:val="0"/>
          <w:marTop w:val="120"/>
          <w:marBottom w:val="120"/>
          <w:divBdr>
            <w:top w:val="none" w:sz="0" w:space="0" w:color="auto"/>
            <w:left w:val="none" w:sz="0" w:space="0" w:color="auto"/>
            <w:bottom w:val="none" w:sz="0" w:space="0" w:color="auto"/>
            <w:right w:val="none" w:sz="0" w:space="0" w:color="auto"/>
          </w:divBdr>
        </w:div>
      </w:divsChild>
    </w:div>
    <w:div w:id="1241983525">
      <w:bodyDiv w:val="1"/>
      <w:marLeft w:val="0"/>
      <w:marRight w:val="0"/>
      <w:marTop w:val="0"/>
      <w:marBottom w:val="0"/>
      <w:divBdr>
        <w:top w:val="none" w:sz="0" w:space="0" w:color="auto"/>
        <w:left w:val="none" w:sz="0" w:space="0" w:color="auto"/>
        <w:bottom w:val="none" w:sz="0" w:space="0" w:color="auto"/>
        <w:right w:val="none" w:sz="0" w:space="0" w:color="auto"/>
      </w:divBdr>
    </w:div>
    <w:div w:id="1280330795">
      <w:bodyDiv w:val="1"/>
      <w:marLeft w:val="0"/>
      <w:marRight w:val="0"/>
      <w:marTop w:val="0"/>
      <w:marBottom w:val="0"/>
      <w:divBdr>
        <w:top w:val="none" w:sz="0" w:space="0" w:color="auto"/>
        <w:left w:val="none" w:sz="0" w:space="0" w:color="auto"/>
        <w:bottom w:val="none" w:sz="0" w:space="0" w:color="auto"/>
        <w:right w:val="none" w:sz="0" w:space="0" w:color="auto"/>
      </w:divBdr>
      <w:divsChild>
        <w:div w:id="270936853">
          <w:marLeft w:val="1800"/>
          <w:marRight w:val="0"/>
          <w:marTop w:val="120"/>
          <w:marBottom w:val="120"/>
          <w:divBdr>
            <w:top w:val="none" w:sz="0" w:space="0" w:color="auto"/>
            <w:left w:val="none" w:sz="0" w:space="0" w:color="auto"/>
            <w:bottom w:val="none" w:sz="0" w:space="0" w:color="auto"/>
            <w:right w:val="none" w:sz="0" w:space="0" w:color="auto"/>
          </w:divBdr>
        </w:div>
        <w:div w:id="1451046932">
          <w:marLeft w:val="1800"/>
          <w:marRight w:val="0"/>
          <w:marTop w:val="120"/>
          <w:marBottom w:val="120"/>
          <w:divBdr>
            <w:top w:val="none" w:sz="0" w:space="0" w:color="auto"/>
            <w:left w:val="none" w:sz="0" w:space="0" w:color="auto"/>
            <w:bottom w:val="none" w:sz="0" w:space="0" w:color="auto"/>
            <w:right w:val="none" w:sz="0" w:space="0" w:color="auto"/>
          </w:divBdr>
        </w:div>
        <w:div w:id="1937784495">
          <w:marLeft w:val="1800"/>
          <w:marRight w:val="0"/>
          <w:marTop w:val="120"/>
          <w:marBottom w:val="120"/>
          <w:divBdr>
            <w:top w:val="none" w:sz="0" w:space="0" w:color="auto"/>
            <w:left w:val="none" w:sz="0" w:space="0" w:color="auto"/>
            <w:bottom w:val="none" w:sz="0" w:space="0" w:color="auto"/>
            <w:right w:val="none" w:sz="0" w:space="0" w:color="auto"/>
          </w:divBdr>
        </w:div>
      </w:divsChild>
    </w:div>
    <w:div w:id="1286739313">
      <w:bodyDiv w:val="1"/>
      <w:marLeft w:val="0"/>
      <w:marRight w:val="0"/>
      <w:marTop w:val="0"/>
      <w:marBottom w:val="0"/>
      <w:divBdr>
        <w:top w:val="none" w:sz="0" w:space="0" w:color="auto"/>
        <w:left w:val="none" w:sz="0" w:space="0" w:color="auto"/>
        <w:bottom w:val="none" w:sz="0" w:space="0" w:color="auto"/>
        <w:right w:val="none" w:sz="0" w:space="0" w:color="auto"/>
      </w:divBdr>
      <w:divsChild>
        <w:div w:id="408187977">
          <w:marLeft w:val="0"/>
          <w:marRight w:val="0"/>
          <w:marTop w:val="0"/>
          <w:marBottom w:val="0"/>
          <w:divBdr>
            <w:top w:val="none" w:sz="0" w:space="0" w:color="auto"/>
            <w:left w:val="none" w:sz="0" w:space="0" w:color="auto"/>
            <w:bottom w:val="none" w:sz="0" w:space="0" w:color="auto"/>
            <w:right w:val="none" w:sz="0" w:space="0" w:color="auto"/>
          </w:divBdr>
          <w:divsChild>
            <w:div w:id="265503243">
              <w:marLeft w:val="0"/>
              <w:marRight w:val="0"/>
              <w:marTop w:val="0"/>
              <w:marBottom w:val="0"/>
              <w:divBdr>
                <w:top w:val="none" w:sz="0" w:space="0" w:color="auto"/>
                <w:left w:val="none" w:sz="0" w:space="0" w:color="auto"/>
                <w:bottom w:val="none" w:sz="0" w:space="0" w:color="auto"/>
                <w:right w:val="none" w:sz="0" w:space="0" w:color="auto"/>
              </w:divBdr>
            </w:div>
            <w:div w:id="9437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3684">
      <w:bodyDiv w:val="1"/>
      <w:marLeft w:val="0"/>
      <w:marRight w:val="0"/>
      <w:marTop w:val="0"/>
      <w:marBottom w:val="0"/>
      <w:divBdr>
        <w:top w:val="none" w:sz="0" w:space="0" w:color="auto"/>
        <w:left w:val="none" w:sz="0" w:space="0" w:color="auto"/>
        <w:bottom w:val="none" w:sz="0" w:space="0" w:color="auto"/>
        <w:right w:val="none" w:sz="0" w:space="0" w:color="auto"/>
      </w:divBdr>
    </w:div>
    <w:div w:id="1324359939">
      <w:bodyDiv w:val="1"/>
      <w:marLeft w:val="0"/>
      <w:marRight w:val="0"/>
      <w:marTop w:val="0"/>
      <w:marBottom w:val="0"/>
      <w:divBdr>
        <w:top w:val="none" w:sz="0" w:space="0" w:color="auto"/>
        <w:left w:val="none" w:sz="0" w:space="0" w:color="auto"/>
        <w:bottom w:val="none" w:sz="0" w:space="0" w:color="auto"/>
        <w:right w:val="none" w:sz="0" w:space="0" w:color="auto"/>
      </w:divBdr>
    </w:div>
    <w:div w:id="1341666509">
      <w:bodyDiv w:val="1"/>
      <w:marLeft w:val="0"/>
      <w:marRight w:val="0"/>
      <w:marTop w:val="0"/>
      <w:marBottom w:val="0"/>
      <w:divBdr>
        <w:top w:val="none" w:sz="0" w:space="0" w:color="auto"/>
        <w:left w:val="none" w:sz="0" w:space="0" w:color="auto"/>
        <w:bottom w:val="none" w:sz="0" w:space="0" w:color="auto"/>
        <w:right w:val="none" w:sz="0" w:space="0" w:color="auto"/>
      </w:divBdr>
    </w:div>
    <w:div w:id="1371417423">
      <w:bodyDiv w:val="1"/>
      <w:marLeft w:val="0"/>
      <w:marRight w:val="0"/>
      <w:marTop w:val="0"/>
      <w:marBottom w:val="0"/>
      <w:divBdr>
        <w:top w:val="none" w:sz="0" w:space="0" w:color="auto"/>
        <w:left w:val="none" w:sz="0" w:space="0" w:color="auto"/>
        <w:bottom w:val="none" w:sz="0" w:space="0" w:color="auto"/>
        <w:right w:val="none" w:sz="0" w:space="0" w:color="auto"/>
      </w:divBdr>
      <w:divsChild>
        <w:div w:id="411393482">
          <w:marLeft w:val="446"/>
          <w:marRight w:val="0"/>
          <w:marTop w:val="120"/>
          <w:marBottom w:val="120"/>
          <w:divBdr>
            <w:top w:val="none" w:sz="0" w:space="0" w:color="auto"/>
            <w:left w:val="none" w:sz="0" w:space="0" w:color="auto"/>
            <w:bottom w:val="none" w:sz="0" w:space="0" w:color="auto"/>
            <w:right w:val="none" w:sz="0" w:space="0" w:color="auto"/>
          </w:divBdr>
        </w:div>
        <w:div w:id="888420338">
          <w:marLeft w:val="1526"/>
          <w:marRight w:val="0"/>
          <w:marTop w:val="120"/>
          <w:marBottom w:val="120"/>
          <w:divBdr>
            <w:top w:val="none" w:sz="0" w:space="0" w:color="auto"/>
            <w:left w:val="none" w:sz="0" w:space="0" w:color="auto"/>
            <w:bottom w:val="none" w:sz="0" w:space="0" w:color="auto"/>
            <w:right w:val="none" w:sz="0" w:space="0" w:color="auto"/>
          </w:divBdr>
        </w:div>
      </w:divsChild>
    </w:div>
    <w:div w:id="1386486471">
      <w:bodyDiv w:val="1"/>
      <w:marLeft w:val="0"/>
      <w:marRight w:val="0"/>
      <w:marTop w:val="0"/>
      <w:marBottom w:val="0"/>
      <w:divBdr>
        <w:top w:val="none" w:sz="0" w:space="0" w:color="auto"/>
        <w:left w:val="none" w:sz="0" w:space="0" w:color="auto"/>
        <w:bottom w:val="none" w:sz="0" w:space="0" w:color="auto"/>
        <w:right w:val="none" w:sz="0" w:space="0" w:color="auto"/>
      </w:divBdr>
    </w:div>
    <w:div w:id="1392266379">
      <w:bodyDiv w:val="1"/>
      <w:marLeft w:val="0"/>
      <w:marRight w:val="0"/>
      <w:marTop w:val="0"/>
      <w:marBottom w:val="0"/>
      <w:divBdr>
        <w:top w:val="none" w:sz="0" w:space="0" w:color="auto"/>
        <w:left w:val="none" w:sz="0" w:space="0" w:color="auto"/>
        <w:bottom w:val="none" w:sz="0" w:space="0" w:color="auto"/>
        <w:right w:val="none" w:sz="0" w:space="0" w:color="auto"/>
      </w:divBdr>
    </w:div>
    <w:div w:id="1427921572">
      <w:bodyDiv w:val="1"/>
      <w:marLeft w:val="0"/>
      <w:marRight w:val="0"/>
      <w:marTop w:val="0"/>
      <w:marBottom w:val="0"/>
      <w:divBdr>
        <w:top w:val="none" w:sz="0" w:space="0" w:color="auto"/>
        <w:left w:val="none" w:sz="0" w:space="0" w:color="auto"/>
        <w:bottom w:val="none" w:sz="0" w:space="0" w:color="auto"/>
        <w:right w:val="none" w:sz="0" w:space="0" w:color="auto"/>
      </w:divBdr>
    </w:div>
    <w:div w:id="1433620968">
      <w:bodyDiv w:val="1"/>
      <w:marLeft w:val="0"/>
      <w:marRight w:val="0"/>
      <w:marTop w:val="0"/>
      <w:marBottom w:val="0"/>
      <w:divBdr>
        <w:top w:val="none" w:sz="0" w:space="0" w:color="auto"/>
        <w:left w:val="none" w:sz="0" w:space="0" w:color="auto"/>
        <w:bottom w:val="none" w:sz="0" w:space="0" w:color="auto"/>
        <w:right w:val="none" w:sz="0" w:space="0" w:color="auto"/>
      </w:divBdr>
    </w:div>
    <w:div w:id="1444576896">
      <w:bodyDiv w:val="1"/>
      <w:marLeft w:val="0"/>
      <w:marRight w:val="0"/>
      <w:marTop w:val="0"/>
      <w:marBottom w:val="0"/>
      <w:divBdr>
        <w:top w:val="none" w:sz="0" w:space="0" w:color="auto"/>
        <w:left w:val="none" w:sz="0" w:space="0" w:color="auto"/>
        <w:bottom w:val="none" w:sz="0" w:space="0" w:color="auto"/>
        <w:right w:val="none" w:sz="0" w:space="0" w:color="auto"/>
      </w:divBdr>
    </w:div>
    <w:div w:id="1454248465">
      <w:bodyDiv w:val="1"/>
      <w:marLeft w:val="0"/>
      <w:marRight w:val="0"/>
      <w:marTop w:val="0"/>
      <w:marBottom w:val="0"/>
      <w:divBdr>
        <w:top w:val="none" w:sz="0" w:space="0" w:color="auto"/>
        <w:left w:val="none" w:sz="0" w:space="0" w:color="auto"/>
        <w:bottom w:val="none" w:sz="0" w:space="0" w:color="auto"/>
        <w:right w:val="none" w:sz="0" w:space="0" w:color="auto"/>
      </w:divBdr>
    </w:div>
    <w:div w:id="1457142167">
      <w:bodyDiv w:val="1"/>
      <w:marLeft w:val="0"/>
      <w:marRight w:val="0"/>
      <w:marTop w:val="0"/>
      <w:marBottom w:val="0"/>
      <w:divBdr>
        <w:top w:val="none" w:sz="0" w:space="0" w:color="auto"/>
        <w:left w:val="none" w:sz="0" w:space="0" w:color="auto"/>
        <w:bottom w:val="none" w:sz="0" w:space="0" w:color="auto"/>
        <w:right w:val="none" w:sz="0" w:space="0" w:color="auto"/>
      </w:divBdr>
    </w:div>
    <w:div w:id="1459181988">
      <w:bodyDiv w:val="1"/>
      <w:marLeft w:val="0"/>
      <w:marRight w:val="0"/>
      <w:marTop w:val="0"/>
      <w:marBottom w:val="0"/>
      <w:divBdr>
        <w:top w:val="none" w:sz="0" w:space="0" w:color="auto"/>
        <w:left w:val="none" w:sz="0" w:space="0" w:color="auto"/>
        <w:bottom w:val="none" w:sz="0" w:space="0" w:color="auto"/>
        <w:right w:val="none" w:sz="0" w:space="0" w:color="auto"/>
      </w:divBdr>
    </w:div>
    <w:div w:id="1471942479">
      <w:bodyDiv w:val="1"/>
      <w:marLeft w:val="0"/>
      <w:marRight w:val="0"/>
      <w:marTop w:val="0"/>
      <w:marBottom w:val="0"/>
      <w:divBdr>
        <w:top w:val="none" w:sz="0" w:space="0" w:color="auto"/>
        <w:left w:val="none" w:sz="0" w:space="0" w:color="auto"/>
        <w:bottom w:val="none" w:sz="0" w:space="0" w:color="auto"/>
        <w:right w:val="none" w:sz="0" w:space="0" w:color="auto"/>
      </w:divBdr>
    </w:div>
    <w:div w:id="1508250486">
      <w:bodyDiv w:val="1"/>
      <w:marLeft w:val="0"/>
      <w:marRight w:val="0"/>
      <w:marTop w:val="0"/>
      <w:marBottom w:val="0"/>
      <w:divBdr>
        <w:top w:val="none" w:sz="0" w:space="0" w:color="auto"/>
        <w:left w:val="none" w:sz="0" w:space="0" w:color="auto"/>
        <w:bottom w:val="none" w:sz="0" w:space="0" w:color="auto"/>
        <w:right w:val="none" w:sz="0" w:space="0" w:color="auto"/>
      </w:divBdr>
    </w:div>
    <w:div w:id="1513764574">
      <w:bodyDiv w:val="1"/>
      <w:marLeft w:val="0"/>
      <w:marRight w:val="0"/>
      <w:marTop w:val="0"/>
      <w:marBottom w:val="0"/>
      <w:divBdr>
        <w:top w:val="none" w:sz="0" w:space="0" w:color="auto"/>
        <w:left w:val="none" w:sz="0" w:space="0" w:color="auto"/>
        <w:bottom w:val="none" w:sz="0" w:space="0" w:color="auto"/>
        <w:right w:val="none" w:sz="0" w:space="0" w:color="auto"/>
      </w:divBdr>
    </w:div>
    <w:div w:id="1517234183">
      <w:bodyDiv w:val="1"/>
      <w:marLeft w:val="0"/>
      <w:marRight w:val="0"/>
      <w:marTop w:val="0"/>
      <w:marBottom w:val="0"/>
      <w:divBdr>
        <w:top w:val="none" w:sz="0" w:space="0" w:color="auto"/>
        <w:left w:val="none" w:sz="0" w:space="0" w:color="auto"/>
        <w:bottom w:val="none" w:sz="0" w:space="0" w:color="auto"/>
        <w:right w:val="none" w:sz="0" w:space="0" w:color="auto"/>
      </w:divBdr>
    </w:div>
    <w:div w:id="1570992752">
      <w:bodyDiv w:val="1"/>
      <w:marLeft w:val="0"/>
      <w:marRight w:val="0"/>
      <w:marTop w:val="0"/>
      <w:marBottom w:val="0"/>
      <w:divBdr>
        <w:top w:val="none" w:sz="0" w:space="0" w:color="auto"/>
        <w:left w:val="none" w:sz="0" w:space="0" w:color="auto"/>
        <w:bottom w:val="none" w:sz="0" w:space="0" w:color="auto"/>
        <w:right w:val="none" w:sz="0" w:space="0" w:color="auto"/>
      </w:divBdr>
    </w:div>
    <w:div w:id="1579749513">
      <w:bodyDiv w:val="1"/>
      <w:marLeft w:val="0"/>
      <w:marRight w:val="0"/>
      <w:marTop w:val="0"/>
      <w:marBottom w:val="0"/>
      <w:divBdr>
        <w:top w:val="none" w:sz="0" w:space="0" w:color="auto"/>
        <w:left w:val="none" w:sz="0" w:space="0" w:color="auto"/>
        <w:bottom w:val="none" w:sz="0" w:space="0" w:color="auto"/>
        <w:right w:val="none" w:sz="0" w:space="0" w:color="auto"/>
      </w:divBdr>
    </w:div>
    <w:div w:id="1598051401">
      <w:bodyDiv w:val="1"/>
      <w:marLeft w:val="0"/>
      <w:marRight w:val="0"/>
      <w:marTop w:val="0"/>
      <w:marBottom w:val="0"/>
      <w:divBdr>
        <w:top w:val="none" w:sz="0" w:space="0" w:color="auto"/>
        <w:left w:val="none" w:sz="0" w:space="0" w:color="auto"/>
        <w:bottom w:val="none" w:sz="0" w:space="0" w:color="auto"/>
        <w:right w:val="none" w:sz="0" w:space="0" w:color="auto"/>
      </w:divBdr>
    </w:div>
    <w:div w:id="1621450798">
      <w:bodyDiv w:val="1"/>
      <w:marLeft w:val="0"/>
      <w:marRight w:val="0"/>
      <w:marTop w:val="0"/>
      <w:marBottom w:val="0"/>
      <w:divBdr>
        <w:top w:val="none" w:sz="0" w:space="0" w:color="auto"/>
        <w:left w:val="none" w:sz="0" w:space="0" w:color="auto"/>
        <w:bottom w:val="none" w:sz="0" w:space="0" w:color="auto"/>
        <w:right w:val="none" w:sz="0" w:space="0" w:color="auto"/>
      </w:divBdr>
      <w:divsChild>
        <w:div w:id="2077967277">
          <w:marLeft w:val="446"/>
          <w:marRight w:val="0"/>
          <w:marTop w:val="200"/>
          <w:marBottom w:val="0"/>
          <w:divBdr>
            <w:top w:val="none" w:sz="0" w:space="0" w:color="auto"/>
            <w:left w:val="none" w:sz="0" w:space="0" w:color="auto"/>
            <w:bottom w:val="none" w:sz="0" w:space="0" w:color="auto"/>
            <w:right w:val="none" w:sz="0" w:space="0" w:color="auto"/>
          </w:divBdr>
        </w:div>
      </w:divsChild>
    </w:div>
    <w:div w:id="1623538544">
      <w:bodyDiv w:val="1"/>
      <w:marLeft w:val="0"/>
      <w:marRight w:val="0"/>
      <w:marTop w:val="0"/>
      <w:marBottom w:val="0"/>
      <w:divBdr>
        <w:top w:val="none" w:sz="0" w:space="0" w:color="auto"/>
        <w:left w:val="none" w:sz="0" w:space="0" w:color="auto"/>
        <w:bottom w:val="none" w:sz="0" w:space="0" w:color="auto"/>
        <w:right w:val="none" w:sz="0" w:space="0" w:color="auto"/>
      </w:divBdr>
    </w:div>
    <w:div w:id="1650087870">
      <w:bodyDiv w:val="1"/>
      <w:marLeft w:val="0"/>
      <w:marRight w:val="0"/>
      <w:marTop w:val="0"/>
      <w:marBottom w:val="0"/>
      <w:divBdr>
        <w:top w:val="none" w:sz="0" w:space="0" w:color="auto"/>
        <w:left w:val="none" w:sz="0" w:space="0" w:color="auto"/>
        <w:bottom w:val="none" w:sz="0" w:space="0" w:color="auto"/>
        <w:right w:val="none" w:sz="0" w:space="0" w:color="auto"/>
      </w:divBdr>
    </w:div>
    <w:div w:id="1656908004">
      <w:bodyDiv w:val="1"/>
      <w:marLeft w:val="0"/>
      <w:marRight w:val="0"/>
      <w:marTop w:val="0"/>
      <w:marBottom w:val="0"/>
      <w:divBdr>
        <w:top w:val="none" w:sz="0" w:space="0" w:color="auto"/>
        <w:left w:val="none" w:sz="0" w:space="0" w:color="auto"/>
        <w:bottom w:val="none" w:sz="0" w:space="0" w:color="auto"/>
        <w:right w:val="none" w:sz="0" w:space="0" w:color="auto"/>
      </w:divBdr>
      <w:divsChild>
        <w:div w:id="257448909">
          <w:marLeft w:val="446"/>
          <w:marRight w:val="0"/>
          <w:marTop w:val="120"/>
          <w:marBottom w:val="120"/>
          <w:divBdr>
            <w:top w:val="none" w:sz="0" w:space="0" w:color="auto"/>
            <w:left w:val="none" w:sz="0" w:space="0" w:color="auto"/>
            <w:bottom w:val="none" w:sz="0" w:space="0" w:color="auto"/>
            <w:right w:val="none" w:sz="0" w:space="0" w:color="auto"/>
          </w:divBdr>
        </w:div>
        <w:div w:id="1106078855">
          <w:marLeft w:val="446"/>
          <w:marRight w:val="0"/>
          <w:marTop w:val="120"/>
          <w:marBottom w:val="120"/>
          <w:divBdr>
            <w:top w:val="none" w:sz="0" w:space="0" w:color="auto"/>
            <w:left w:val="none" w:sz="0" w:space="0" w:color="auto"/>
            <w:bottom w:val="none" w:sz="0" w:space="0" w:color="auto"/>
            <w:right w:val="none" w:sz="0" w:space="0" w:color="auto"/>
          </w:divBdr>
        </w:div>
        <w:div w:id="1132283821">
          <w:marLeft w:val="446"/>
          <w:marRight w:val="0"/>
          <w:marTop w:val="120"/>
          <w:marBottom w:val="120"/>
          <w:divBdr>
            <w:top w:val="none" w:sz="0" w:space="0" w:color="auto"/>
            <w:left w:val="none" w:sz="0" w:space="0" w:color="auto"/>
            <w:bottom w:val="none" w:sz="0" w:space="0" w:color="auto"/>
            <w:right w:val="none" w:sz="0" w:space="0" w:color="auto"/>
          </w:divBdr>
        </w:div>
        <w:div w:id="1160389922">
          <w:marLeft w:val="446"/>
          <w:marRight w:val="0"/>
          <w:marTop w:val="120"/>
          <w:marBottom w:val="120"/>
          <w:divBdr>
            <w:top w:val="none" w:sz="0" w:space="0" w:color="auto"/>
            <w:left w:val="none" w:sz="0" w:space="0" w:color="auto"/>
            <w:bottom w:val="none" w:sz="0" w:space="0" w:color="auto"/>
            <w:right w:val="none" w:sz="0" w:space="0" w:color="auto"/>
          </w:divBdr>
        </w:div>
        <w:div w:id="1409841279">
          <w:marLeft w:val="1526"/>
          <w:marRight w:val="0"/>
          <w:marTop w:val="120"/>
          <w:marBottom w:val="120"/>
          <w:divBdr>
            <w:top w:val="none" w:sz="0" w:space="0" w:color="auto"/>
            <w:left w:val="none" w:sz="0" w:space="0" w:color="auto"/>
            <w:bottom w:val="none" w:sz="0" w:space="0" w:color="auto"/>
            <w:right w:val="none" w:sz="0" w:space="0" w:color="auto"/>
          </w:divBdr>
        </w:div>
      </w:divsChild>
    </w:div>
    <w:div w:id="1660689166">
      <w:bodyDiv w:val="1"/>
      <w:marLeft w:val="0"/>
      <w:marRight w:val="0"/>
      <w:marTop w:val="0"/>
      <w:marBottom w:val="0"/>
      <w:divBdr>
        <w:top w:val="none" w:sz="0" w:space="0" w:color="auto"/>
        <w:left w:val="none" w:sz="0" w:space="0" w:color="auto"/>
        <w:bottom w:val="none" w:sz="0" w:space="0" w:color="auto"/>
        <w:right w:val="none" w:sz="0" w:space="0" w:color="auto"/>
      </w:divBdr>
    </w:div>
    <w:div w:id="1668248541">
      <w:bodyDiv w:val="1"/>
      <w:marLeft w:val="0"/>
      <w:marRight w:val="0"/>
      <w:marTop w:val="0"/>
      <w:marBottom w:val="0"/>
      <w:divBdr>
        <w:top w:val="none" w:sz="0" w:space="0" w:color="auto"/>
        <w:left w:val="none" w:sz="0" w:space="0" w:color="auto"/>
        <w:bottom w:val="none" w:sz="0" w:space="0" w:color="auto"/>
        <w:right w:val="none" w:sz="0" w:space="0" w:color="auto"/>
      </w:divBdr>
    </w:div>
    <w:div w:id="1676373785">
      <w:bodyDiv w:val="1"/>
      <w:marLeft w:val="0"/>
      <w:marRight w:val="0"/>
      <w:marTop w:val="0"/>
      <w:marBottom w:val="0"/>
      <w:divBdr>
        <w:top w:val="none" w:sz="0" w:space="0" w:color="auto"/>
        <w:left w:val="none" w:sz="0" w:space="0" w:color="auto"/>
        <w:bottom w:val="none" w:sz="0" w:space="0" w:color="auto"/>
        <w:right w:val="none" w:sz="0" w:space="0" w:color="auto"/>
      </w:divBdr>
      <w:divsChild>
        <w:div w:id="449740797">
          <w:marLeft w:val="1800"/>
          <w:marRight w:val="0"/>
          <w:marTop w:val="120"/>
          <w:marBottom w:val="120"/>
          <w:divBdr>
            <w:top w:val="none" w:sz="0" w:space="0" w:color="auto"/>
            <w:left w:val="none" w:sz="0" w:space="0" w:color="auto"/>
            <w:bottom w:val="none" w:sz="0" w:space="0" w:color="auto"/>
            <w:right w:val="none" w:sz="0" w:space="0" w:color="auto"/>
          </w:divBdr>
        </w:div>
        <w:div w:id="1152450916">
          <w:marLeft w:val="1800"/>
          <w:marRight w:val="0"/>
          <w:marTop w:val="120"/>
          <w:marBottom w:val="120"/>
          <w:divBdr>
            <w:top w:val="none" w:sz="0" w:space="0" w:color="auto"/>
            <w:left w:val="none" w:sz="0" w:space="0" w:color="auto"/>
            <w:bottom w:val="none" w:sz="0" w:space="0" w:color="auto"/>
            <w:right w:val="none" w:sz="0" w:space="0" w:color="auto"/>
          </w:divBdr>
        </w:div>
        <w:div w:id="1413314293">
          <w:marLeft w:val="1800"/>
          <w:marRight w:val="0"/>
          <w:marTop w:val="120"/>
          <w:marBottom w:val="120"/>
          <w:divBdr>
            <w:top w:val="none" w:sz="0" w:space="0" w:color="auto"/>
            <w:left w:val="none" w:sz="0" w:space="0" w:color="auto"/>
            <w:bottom w:val="none" w:sz="0" w:space="0" w:color="auto"/>
            <w:right w:val="none" w:sz="0" w:space="0" w:color="auto"/>
          </w:divBdr>
        </w:div>
      </w:divsChild>
    </w:div>
    <w:div w:id="1720931631">
      <w:bodyDiv w:val="1"/>
      <w:marLeft w:val="0"/>
      <w:marRight w:val="0"/>
      <w:marTop w:val="0"/>
      <w:marBottom w:val="0"/>
      <w:divBdr>
        <w:top w:val="none" w:sz="0" w:space="0" w:color="auto"/>
        <w:left w:val="none" w:sz="0" w:space="0" w:color="auto"/>
        <w:bottom w:val="none" w:sz="0" w:space="0" w:color="auto"/>
        <w:right w:val="none" w:sz="0" w:space="0" w:color="auto"/>
      </w:divBdr>
    </w:div>
    <w:div w:id="1741831411">
      <w:bodyDiv w:val="1"/>
      <w:marLeft w:val="0"/>
      <w:marRight w:val="0"/>
      <w:marTop w:val="0"/>
      <w:marBottom w:val="0"/>
      <w:divBdr>
        <w:top w:val="none" w:sz="0" w:space="0" w:color="auto"/>
        <w:left w:val="none" w:sz="0" w:space="0" w:color="auto"/>
        <w:bottom w:val="none" w:sz="0" w:space="0" w:color="auto"/>
        <w:right w:val="none" w:sz="0" w:space="0" w:color="auto"/>
      </w:divBdr>
    </w:div>
    <w:div w:id="1761096279">
      <w:bodyDiv w:val="1"/>
      <w:marLeft w:val="0"/>
      <w:marRight w:val="0"/>
      <w:marTop w:val="0"/>
      <w:marBottom w:val="0"/>
      <w:divBdr>
        <w:top w:val="none" w:sz="0" w:space="0" w:color="auto"/>
        <w:left w:val="none" w:sz="0" w:space="0" w:color="auto"/>
        <w:bottom w:val="none" w:sz="0" w:space="0" w:color="auto"/>
        <w:right w:val="none" w:sz="0" w:space="0" w:color="auto"/>
      </w:divBdr>
    </w:div>
    <w:div w:id="1779328351">
      <w:bodyDiv w:val="1"/>
      <w:marLeft w:val="0"/>
      <w:marRight w:val="0"/>
      <w:marTop w:val="0"/>
      <w:marBottom w:val="0"/>
      <w:divBdr>
        <w:top w:val="none" w:sz="0" w:space="0" w:color="auto"/>
        <w:left w:val="none" w:sz="0" w:space="0" w:color="auto"/>
        <w:bottom w:val="none" w:sz="0" w:space="0" w:color="auto"/>
        <w:right w:val="none" w:sz="0" w:space="0" w:color="auto"/>
      </w:divBdr>
    </w:div>
    <w:div w:id="1806585508">
      <w:bodyDiv w:val="1"/>
      <w:marLeft w:val="0"/>
      <w:marRight w:val="0"/>
      <w:marTop w:val="0"/>
      <w:marBottom w:val="0"/>
      <w:divBdr>
        <w:top w:val="none" w:sz="0" w:space="0" w:color="auto"/>
        <w:left w:val="none" w:sz="0" w:space="0" w:color="auto"/>
        <w:bottom w:val="none" w:sz="0" w:space="0" w:color="auto"/>
        <w:right w:val="none" w:sz="0" w:space="0" w:color="auto"/>
      </w:divBdr>
    </w:div>
    <w:div w:id="1807039617">
      <w:bodyDiv w:val="1"/>
      <w:marLeft w:val="0"/>
      <w:marRight w:val="0"/>
      <w:marTop w:val="0"/>
      <w:marBottom w:val="0"/>
      <w:divBdr>
        <w:top w:val="none" w:sz="0" w:space="0" w:color="auto"/>
        <w:left w:val="none" w:sz="0" w:space="0" w:color="auto"/>
        <w:bottom w:val="none" w:sz="0" w:space="0" w:color="auto"/>
        <w:right w:val="none" w:sz="0" w:space="0" w:color="auto"/>
      </w:divBdr>
    </w:div>
    <w:div w:id="1864973292">
      <w:bodyDiv w:val="1"/>
      <w:marLeft w:val="0"/>
      <w:marRight w:val="0"/>
      <w:marTop w:val="0"/>
      <w:marBottom w:val="0"/>
      <w:divBdr>
        <w:top w:val="none" w:sz="0" w:space="0" w:color="auto"/>
        <w:left w:val="none" w:sz="0" w:space="0" w:color="auto"/>
        <w:bottom w:val="none" w:sz="0" w:space="0" w:color="auto"/>
        <w:right w:val="none" w:sz="0" w:space="0" w:color="auto"/>
      </w:divBdr>
    </w:div>
    <w:div w:id="1865434015">
      <w:bodyDiv w:val="1"/>
      <w:marLeft w:val="0"/>
      <w:marRight w:val="0"/>
      <w:marTop w:val="0"/>
      <w:marBottom w:val="0"/>
      <w:divBdr>
        <w:top w:val="none" w:sz="0" w:space="0" w:color="auto"/>
        <w:left w:val="none" w:sz="0" w:space="0" w:color="auto"/>
        <w:bottom w:val="none" w:sz="0" w:space="0" w:color="auto"/>
        <w:right w:val="none" w:sz="0" w:space="0" w:color="auto"/>
      </w:divBdr>
      <w:divsChild>
        <w:div w:id="339238057">
          <w:marLeft w:val="1267"/>
          <w:marRight w:val="0"/>
          <w:marTop w:val="0"/>
          <w:marBottom w:val="0"/>
          <w:divBdr>
            <w:top w:val="none" w:sz="0" w:space="0" w:color="auto"/>
            <w:left w:val="none" w:sz="0" w:space="0" w:color="auto"/>
            <w:bottom w:val="none" w:sz="0" w:space="0" w:color="auto"/>
            <w:right w:val="none" w:sz="0" w:space="0" w:color="auto"/>
          </w:divBdr>
        </w:div>
      </w:divsChild>
    </w:div>
    <w:div w:id="1867139726">
      <w:bodyDiv w:val="1"/>
      <w:marLeft w:val="0"/>
      <w:marRight w:val="0"/>
      <w:marTop w:val="0"/>
      <w:marBottom w:val="0"/>
      <w:divBdr>
        <w:top w:val="none" w:sz="0" w:space="0" w:color="auto"/>
        <w:left w:val="none" w:sz="0" w:space="0" w:color="auto"/>
        <w:bottom w:val="none" w:sz="0" w:space="0" w:color="auto"/>
        <w:right w:val="none" w:sz="0" w:space="0" w:color="auto"/>
      </w:divBdr>
    </w:div>
    <w:div w:id="1876694727">
      <w:bodyDiv w:val="1"/>
      <w:marLeft w:val="0"/>
      <w:marRight w:val="0"/>
      <w:marTop w:val="0"/>
      <w:marBottom w:val="0"/>
      <w:divBdr>
        <w:top w:val="none" w:sz="0" w:space="0" w:color="auto"/>
        <w:left w:val="none" w:sz="0" w:space="0" w:color="auto"/>
        <w:bottom w:val="none" w:sz="0" w:space="0" w:color="auto"/>
        <w:right w:val="none" w:sz="0" w:space="0" w:color="auto"/>
      </w:divBdr>
      <w:divsChild>
        <w:div w:id="76218654">
          <w:marLeft w:val="0"/>
          <w:marRight w:val="0"/>
          <w:marTop w:val="0"/>
          <w:marBottom w:val="0"/>
          <w:divBdr>
            <w:top w:val="none" w:sz="0" w:space="0" w:color="auto"/>
            <w:left w:val="none" w:sz="0" w:space="0" w:color="auto"/>
            <w:bottom w:val="none" w:sz="0" w:space="0" w:color="auto"/>
            <w:right w:val="none" w:sz="0" w:space="0" w:color="auto"/>
          </w:divBdr>
        </w:div>
      </w:divsChild>
    </w:div>
    <w:div w:id="1879126380">
      <w:bodyDiv w:val="1"/>
      <w:marLeft w:val="0"/>
      <w:marRight w:val="0"/>
      <w:marTop w:val="0"/>
      <w:marBottom w:val="0"/>
      <w:divBdr>
        <w:top w:val="none" w:sz="0" w:space="0" w:color="auto"/>
        <w:left w:val="none" w:sz="0" w:space="0" w:color="auto"/>
        <w:bottom w:val="none" w:sz="0" w:space="0" w:color="auto"/>
        <w:right w:val="none" w:sz="0" w:space="0" w:color="auto"/>
      </w:divBdr>
    </w:div>
    <w:div w:id="1890804720">
      <w:bodyDiv w:val="1"/>
      <w:marLeft w:val="0"/>
      <w:marRight w:val="0"/>
      <w:marTop w:val="0"/>
      <w:marBottom w:val="0"/>
      <w:divBdr>
        <w:top w:val="none" w:sz="0" w:space="0" w:color="auto"/>
        <w:left w:val="none" w:sz="0" w:space="0" w:color="auto"/>
        <w:bottom w:val="none" w:sz="0" w:space="0" w:color="auto"/>
        <w:right w:val="none" w:sz="0" w:space="0" w:color="auto"/>
      </w:divBdr>
      <w:divsChild>
        <w:div w:id="589240797">
          <w:marLeft w:val="1526"/>
          <w:marRight w:val="0"/>
          <w:marTop w:val="120"/>
          <w:marBottom w:val="120"/>
          <w:divBdr>
            <w:top w:val="none" w:sz="0" w:space="0" w:color="auto"/>
            <w:left w:val="none" w:sz="0" w:space="0" w:color="auto"/>
            <w:bottom w:val="none" w:sz="0" w:space="0" w:color="auto"/>
            <w:right w:val="none" w:sz="0" w:space="0" w:color="auto"/>
          </w:divBdr>
        </w:div>
        <w:div w:id="737896636">
          <w:marLeft w:val="1526"/>
          <w:marRight w:val="0"/>
          <w:marTop w:val="120"/>
          <w:marBottom w:val="120"/>
          <w:divBdr>
            <w:top w:val="none" w:sz="0" w:space="0" w:color="auto"/>
            <w:left w:val="none" w:sz="0" w:space="0" w:color="auto"/>
            <w:bottom w:val="none" w:sz="0" w:space="0" w:color="auto"/>
            <w:right w:val="none" w:sz="0" w:space="0" w:color="auto"/>
          </w:divBdr>
        </w:div>
        <w:div w:id="739448042">
          <w:marLeft w:val="446"/>
          <w:marRight w:val="0"/>
          <w:marTop w:val="120"/>
          <w:marBottom w:val="120"/>
          <w:divBdr>
            <w:top w:val="none" w:sz="0" w:space="0" w:color="auto"/>
            <w:left w:val="none" w:sz="0" w:space="0" w:color="auto"/>
            <w:bottom w:val="none" w:sz="0" w:space="0" w:color="auto"/>
            <w:right w:val="none" w:sz="0" w:space="0" w:color="auto"/>
          </w:divBdr>
        </w:div>
        <w:div w:id="1018894828">
          <w:marLeft w:val="446"/>
          <w:marRight w:val="0"/>
          <w:marTop w:val="120"/>
          <w:marBottom w:val="120"/>
          <w:divBdr>
            <w:top w:val="none" w:sz="0" w:space="0" w:color="auto"/>
            <w:left w:val="none" w:sz="0" w:space="0" w:color="auto"/>
            <w:bottom w:val="none" w:sz="0" w:space="0" w:color="auto"/>
            <w:right w:val="none" w:sz="0" w:space="0" w:color="auto"/>
          </w:divBdr>
        </w:div>
        <w:div w:id="1648586567">
          <w:marLeft w:val="446"/>
          <w:marRight w:val="0"/>
          <w:marTop w:val="120"/>
          <w:marBottom w:val="120"/>
          <w:divBdr>
            <w:top w:val="none" w:sz="0" w:space="0" w:color="auto"/>
            <w:left w:val="none" w:sz="0" w:space="0" w:color="auto"/>
            <w:bottom w:val="none" w:sz="0" w:space="0" w:color="auto"/>
            <w:right w:val="none" w:sz="0" w:space="0" w:color="auto"/>
          </w:divBdr>
        </w:div>
        <w:div w:id="1992635687">
          <w:marLeft w:val="446"/>
          <w:marRight w:val="0"/>
          <w:marTop w:val="120"/>
          <w:marBottom w:val="120"/>
          <w:divBdr>
            <w:top w:val="none" w:sz="0" w:space="0" w:color="auto"/>
            <w:left w:val="none" w:sz="0" w:space="0" w:color="auto"/>
            <w:bottom w:val="none" w:sz="0" w:space="0" w:color="auto"/>
            <w:right w:val="none" w:sz="0" w:space="0" w:color="auto"/>
          </w:divBdr>
        </w:div>
      </w:divsChild>
    </w:div>
    <w:div w:id="1893693471">
      <w:bodyDiv w:val="1"/>
      <w:marLeft w:val="0"/>
      <w:marRight w:val="0"/>
      <w:marTop w:val="0"/>
      <w:marBottom w:val="0"/>
      <w:divBdr>
        <w:top w:val="none" w:sz="0" w:space="0" w:color="auto"/>
        <w:left w:val="none" w:sz="0" w:space="0" w:color="auto"/>
        <w:bottom w:val="none" w:sz="0" w:space="0" w:color="auto"/>
        <w:right w:val="none" w:sz="0" w:space="0" w:color="auto"/>
      </w:divBdr>
      <w:divsChild>
        <w:div w:id="442920844">
          <w:marLeft w:val="547"/>
          <w:marRight w:val="0"/>
          <w:marTop w:val="120"/>
          <w:marBottom w:val="120"/>
          <w:divBdr>
            <w:top w:val="none" w:sz="0" w:space="0" w:color="auto"/>
            <w:left w:val="none" w:sz="0" w:space="0" w:color="auto"/>
            <w:bottom w:val="none" w:sz="0" w:space="0" w:color="auto"/>
            <w:right w:val="none" w:sz="0" w:space="0" w:color="auto"/>
          </w:divBdr>
        </w:div>
      </w:divsChild>
    </w:div>
    <w:div w:id="1931968391">
      <w:bodyDiv w:val="1"/>
      <w:marLeft w:val="0"/>
      <w:marRight w:val="0"/>
      <w:marTop w:val="0"/>
      <w:marBottom w:val="0"/>
      <w:divBdr>
        <w:top w:val="none" w:sz="0" w:space="0" w:color="auto"/>
        <w:left w:val="none" w:sz="0" w:space="0" w:color="auto"/>
        <w:bottom w:val="none" w:sz="0" w:space="0" w:color="auto"/>
        <w:right w:val="none" w:sz="0" w:space="0" w:color="auto"/>
      </w:divBdr>
      <w:divsChild>
        <w:div w:id="835194764">
          <w:marLeft w:val="274"/>
          <w:marRight w:val="0"/>
          <w:marTop w:val="0"/>
          <w:marBottom w:val="0"/>
          <w:divBdr>
            <w:top w:val="none" w:sz="0" w:space="0" w:color="auto"/>
            <w:left w:val="none" w:sz="0" w:space="0" w:color="auto"/>
            <w:bottom w:val="none" w:sz="0" w:space="0" w:color="auto"/>
            <w:right w:val="none" w:sz="0" w:space="0" w:color="auto"/>
          </w:divBdr>
        </w:div>
      </w:divsChild>
    </w:div>
    <w:div w:id="1941138109">
      <w:bodyDiv w:val="1"/>
      <w:marLeft w:val="0"/>
      <w:marRight w:val="0"/>
      <w:marTop w:val="0"/>
      <w:marBottom w:val="0"/>
      <w:divBdr>
        <w:top w:val="none" w:sz="0" w:space="0" w:color="auto"/>
        <w:left w:val="none" w:sz="0" w:space="0" w:color="auto"/>
        <w:bottom w:val="none" w:sz="0" w:space="0" w:color="auto"/>
        <w:right w:val="none" w:sz="0" w:space="0" w:color="auto"/>
      </w:divBdr>
      <w:divsChild>
        <w:div w:id="189343486">
          <w:marLeft w:val="634"/>
          <w:marRight w:val="0"/>
          <w:marTop w:val="100"/>
          <w:marBottom w:val="0"/>
          <w:divBdr>
            <w:top w:val="none" w:sz="0" w:space="0" w:color="auto"/>
            <w:left w:val="none" w:sz="0" w:space="0" w:color="auto"/>
            <w:bottom w:val="none" w:sz="0" w:space="0" w:color="auto"/>
            <w:right w:val="none" w:sz="0" w:space="0" w:color="auto"/>
          </w:divBdr>
        </w:div>
        <w:div w:id="397170902">
          <w:marLeft w:val="634"/>
          <w:marRight w:val="0"/>
          <w:marTop w:val="100"/>
          <w:marBottom w:val="0"/>
          <w:divBdr>
            <w:top w:val="none" w:sz="0" w:space="0" w:color="auto"/>
            <w:left w:val="none" w:sz="0" w:space="0" w:color="auto"/>
            <w:bottom w:val="none" w:sz="0" w:space="0" w:color="auto"/>
            <w:right w:val="none" w:sz="0" w:space="0" w:color="auto"/>
          </w:divBdr>
        </w:div>
        <w:div w:id="469790144">
          <w:marLeft w:val="634"/>
          <w:marRight w:val="0"/>
          <w:marTop w:val="100"/>
          <w:marBottom w:val="0"/>
          <w:divBdr>
            <w:top w:val="none" w:sz="0" w:space="0" w:color="auto"/>
            <w:left w:val="none" w:sz="0" w:space="0" w:color="auto"/>
            <w:bottom w:val="none" w:sz="0" w:space="0" w:color="auto"/>
            <w:right w:val="none" w:sz="0" w:space="0" w:color="auto"/>
          </w:divBdr>
        </w:div>
        <w:div w:id="1233352050">
          <w:marLeft w:val="634"/>
          <w:marRight w:val="0"/>
          <w:marTop w:val="100"/>
          <w:marBottom w:val="0"/>
          <w:divBdr>
            <w:top w:val="none" w:sz="0" w:space="0" w:color="auto"/>
            <w:left w:val="none" w:sz="0" w:space="0" w:color="auto"/>
            <w:bottom w:val="none" w:sz="0" w:space="0" w:color="auto"/>
            <w:right w:val="none" w:sz="0" w:space="0" w:color="auto"/>
          </w:divBdr>
        </w:div>
      </w:divsChild>
    </w:div>
    <w:div w:id="1941716533">
      <w:bodyDiv w:val="1"/>
      <w:marLeft w:val="0"/>
      <w:marRight w:val="0"/>
      <w:marTop w:val="0"/>
      <w:marBottom w:val="0"/>
      <w:divBdr>
        <w:top w:val="none" w:sz="0" w:space="0" w:color="auto"/>
        <w:left w:val="none" w:sz="0" w:space="0" w:color="auto"/>
        <w:bottom w:val="none" w:sz="0" w:space="0" w:color="auto"/>
        <w:right w:val="none" w:sz="0" w:space="0" w:color="auto"/>
      </w:divBdr>
      <w:divsChild>
        <w:div w:id="73359802">
          <w:marLeft w:val="1526"/>
          <w:marRight w:val="0"/>
          <w:marTop w:val="120"/>
          <w:marBottom w:val="120"/>
          <w:divBdr>
            <w:top w:val="none" w:sz="0" w:space="0" w:color="auto"/>
            <w:left w:val="none" w:sz="0" w:space="0" w:color="auto"/>
            <w:bottom w:val="none" w:sz="0" w:space="0" w:color="auto"/>
            <w:right w:val="none" w:sz="0" w:space="0" w:color="auto"/>
          </w:divBdr>
        </w:div>
        <w:div w:id="1014847310">
          <w:marLeft w:val="1526"/>
          <w:marRight w:val="0"/>
          <w:marTop w:val="120"/>
          <w:marBottom w:val="120"/>
          <w:divBdr>
            <w:top w:val="none" w:sz="0" w:space="0" w:color="auto"/>
            <w:left w:val="none" w:sz="0" w:space="0" w:color="auto"/>
            <w:bottom w:val="none" w:sz="0" w:space="0" w:color="auto"/>
            <w:right w:val="none" w:sz="0" w:space="0" w:color="auto"/>
          </w:divBdr>
        </w:div>
        <w:div w:id="1105491863">
          <w:marLeft w:val="1526"/>
          <w:marRight w:val="0"/>
          <w:marTop w:val="120"/>
          <w:marBottom w:val="120"/>
          <w:divBdr>
            <w:top w:val="none" w:sz="0" w:space="0" w:color="auto"/>
            <w:left w:val="none" w:sz="0" w:space="0" w:color="auto"/>
            <w:bottom w:val="none" w:sz="0" w:space="0" w:color="auto"/>
            <w:right w:val="none" w:sz="0" w:space="0" w:color="auto"/>
          </w:divBdr>
        </w:div>
      </w:divsChild>
    </w:div>
    <w:div w:id="1943798804">
      <w:bodyDiv w:val="1"/>
      <w:marLeft w:val="0"/>
      <w:marRight w:val="0"/>
      <w:marTop w:val="0"/>
      <w:marBottom w:val="0"/>
      <w:divBdr>
        <w:top w:val="none" w:sz="0" w:space="0" w:color="auto"/>
        <w:left w:val="none" w:sz="0" w:space="0" w:color="auto"/>
        <w:bottom w:val="none" w:sz="0" w:space="0" w:color="auto"/>
        <w:right w:val="none" w:sz="0" w:space="0" w:color="auto"/>
      </w:divBdr>
    </w:div>
    <w:div w:id="1956669941">
      <w:bodyDiv w:val="1"/>
      <w:marLeft w:val="0"/>
      <w:marRight w:val="0"/>
      <w:marTop w:val="0"/>
      <w:marBottom w:val="0"/>
      <w:divBdr>
        <w:top w:val="none" w:sz="0" w:space="0" w:color="auto"/>
        <w:left w:val="none" w:sz="0" w:space="0" w:color="auto"/>
        <w:bottom w:val="none" w:sz="0" w:space="0" w:color="auto"/>
        <w:right w:val="none" w:sz="0" w:space="0" w:color="auto"/>
      </w:divBdr>
      <w:divsChild>
        <w:div w:id="679090918">
          <w:marLeft w:val="720"/>
          <w:marRight w:val="0"/>
          <w:marTop w:val="120"/>
          <w:marBottom w:val="120"/>
          <w:divBdr>
            <w:top w:val="none" w:sz="0" w:space="0" w:color="auto"/>
            <w:left w:val="none" w:sz="0" w:space="0" w:color="auto"/>
            <w:bottom w:val="none" w:sz="0" w:space="0" w:color="auto"/>
            <w:right w:val="none" w:sz="0" w:space="0" w:color="auto"/>
          </w:divBdr>
        </w:div>
      </w:divsChild>
    </w:div>
    <w:div w:id="1981110912">
      <w:bodyDiv w:val="1"/>
      <w:marLeft w:val="0"/>
      <w:marRight w:val="0"/>
      <w:marTop w:val="0"/>
      <w:marBottom w:val="0"/>
      <w:divBdr>
        <w:top w:val="none" w:sz="0" w:space="0" w:color="auto"/>
        <w:left w:val="none" w:sz="0" w:space="0" w:color="auto"/>
        <w:bottom w:val="none" w:sz="0" w:space="0" w:color="auto"/>
        <w:right w:val="none" w:sz="0" w:space="0" w:color="auto"/>
      </w:divBdr>
      <w:divsChild>
        <w:div w:id="1358120804">
          <w:marLeft w:val="0"/>
          <w:marRight w:val="0"/>
          <w:marTop w:val="0"/>
          <w:marBottom w:val="0"/>
          <w:divBdr>
            <w:top w:val="none" w:sz="0" w:space="0" w:color="auto"/>
            <w:left w:val="none" w:sz="0" w:space="0" w:color="auto"/>
            <w:bottom w:val="none" w:sz="0" w:space="0" w:color="auto"/>
            <w:right w:val="none" w:sz="0" w:space="0" w:color="auto"/>
          </w:divBdr>
        </w:div>
        <w:div w:id="1650013915">
          <w:marLeft w:val="0"/>
          <w:marRight w:val="0"/>
          <w:marTop w:val="96"/>
          <w:marBottom w:val="120"/>
          <w:divBdr>
            <w:top w:val="none" w:sz="0" w:space="0" w:color="auto"/>
            <w:left w:val="none" w:sz="0" w:space="0" w:color="auto"/>
            <w:bottom w:val="none" w:sz="0" w:space="0" w:color="auto"/>
            <w:right w:val="none" w:sz="0" w:space="0" w:color="auto"/>
          </w:divBdr>
        </w:div>
      </w:divsChild>
    </w:div>
    <w:div w:id="1994679893">
      <w:bodyDiv w:val="1"/>
      <w:marLeft w:val="0"/>
      <w:marRight w:val="0"/>
      <w:marTop w:val="0"/>
      <w:marBottom w:val="0"/>
      <w:divBdr>
        <w:top w:val="none" w:sz="0" w:space="0" w:color="auto"/>
        <w:left w:val="none" w:sz="0" w:space="0" w:color="auto"/>
        <w:bottom w:val="none" w:sz="0" w:space="0" w:color="auto"/>
        <w:right w:val="none" w:sz="0" w:space="0" w:color="auto"/>
      </w:divBdr>
    </w:div>
    <w:div w:id="2034066130">
      <w:bodyDiv w:val="1"/>
      <w:marLeft w:val="0"/>
      <w:marRight w:val="0"/>
      <w:marTop w:val="0"/>
      <w:marBottom w:val="0"/>
      <w:divBdr>
        <w:top w:val="none" w:sz="0" w:space="0" w:color="auto"/>
        <w:left w:val="none" w:sz="0" w:space="0" w:color="auto"/>
        <w:bottom w:val="none" w:sz="0" w:space="0" w:color="auto"/>
        <w:right w:val="none" w:sz="0" w:space="0" w:color="auto"/>
      </w:divBdr>
    </w:div>
    <w:div w:id="2071152948">
      <w:bodyDiv w:val="1"/>
      <w:marLeft w:val="0"/>
      <w:marRight w:val="0"/>
      <w:marTop w:val="0"/>
      <w:marBottom w:val="0"/>
      <w:divBdr>
        <w:top w:val="none" w:sz="0" w:space="0" w:color="auto"/>
        <w:left w:val="none" w:sz="0" w:space="0" w:color="auto"/>
        <w:bottom w:val="none" w:sz="0" w:space="0" w:color="auto"/>
        <w:right w:val="none" w:sz="0" w:space="0" w:color="auto"/>
      </w:divBdr>
    </w:div>
    <w:div w:id="2104451764">
      <w:bodyDiv w:val="1"/>
      <w:marLeft w:val="0"/>
      <w:marRight w:val="0"/>
      <w:marTop w:val="0"/>
      <w:marBottom w:val="0"/>
      <w:divBdr>
        <w:top w:val="none" w:sz="0" w:space="0" w:color="auto"/>
        <w:left w:val="none" w:sz="0" w:space="0" w:color="auto"/>
        <w:bottom w:val="none" w:sz="0" w:space="0" w:color="auto"/>
        <w:right w:val="none" w:sz="0" w:space="0" w:color="auto"/>
      </w:divBdr>
      <w:divsChild>
        <w:div w:id="1395810591">
          <w:marLeft w:val="547"/>
          <w:marRight w:val="0"/>
          <w:marTop w:val="120"/>
          <w:marBottom w:val="120"/>
          <w:divBdr>
            <w:top w:val="none" w:sz="0" w:space="0" w:color="auto"/>
            <w:left w:val="none" w:sz="0" w:space="0" w:color="auto"/>
            <w:bottom w:val="none" w:sz="0" w:space="0" w:color="auto"/>
            <w:right w:val="none" w:sz="0" w:space="0" w:color="auto"/>
          </w:divBdr>
        </w:div>
      </w:divsChild>
    </w:div>
    <w:div w:id="2107841318">
      <w:bodyDiv w:val="1"/>
      <w:marLeft w:val="0"/>
      <w:marRight w:val="0"/>
      <w:marTop w:val="0"/>
      <w:marBottom w:val="0"/>
      <w:divBdr>
        <w:top w:val="none" w:sz="0" w:space="0" w:color="auto"/>
        <w:left w:val="none" w:sz="0" w:space="0" w:color="auto"/>
        <w:bottom w:val="none" w:sz="0" w:space="0" w:color="auto"/>
        <w:right w:val="none" w:sz="0" w:space="0" w:color="auto"/>
      </w:divBdr>
      <w:divsChild>
        <w:div w:id="1532452734">
          <w:marLeft w:val="446"/>
          <w:marRight w:val="0"/>
          <w:marTop w:val="200"/>
          <w:marBottom w:val="0"/>
          <w:divBdr>
            <w:top w:val="none" w:sz="0" w:space="0" w:color="auto"/>
            <w:left w:val="none" w:sz="0" w:space="0" w:color="auto"/>
            <w:bottom w:val="none" w:sz="0" w:space="0" w:color="auto"/>
            <w:right w:val="none" w:sz="0" w:space="0" w:color="auto"/>
          </w:divBdr>
        </w:div>
      </w:divsChild>
    </w:div>
    <w:div w:id="2112238075">
      <w:bodyDiv w:val="1"/>
      <w:marLeft w:val="0"/>
      <w:marRight w:val="0"/>
      <w:marTop w:val="0"/>
      <w:marBottom w:val="0"/>
      <w:divBdr>
        <w:top w:val="none" w:sz="0" w:space="0" w:color="auto"/>
        <w:left w:val="none" w:sz="0" w:space="0" w:color="auto"/>
        <w:bottom w:val="none" w:sz="0" w:space="0" w:color="auto"/>
        <w:right w:val="none" w:sz="0" w:space="0" w:color="auto"/>
      </w:divBdr>
      <w:divsChild>
        <w:div w:id="90929088">
          <w:marLeft w:val="1800"/>
          <w:marRight w:val="0"/>
          <w:marTop w:val="120"/>
          <w:marBottom w:val="120"/>
          <w:divBdr>
            <w:top w:val="none" w:sz="0" w:space="0" w:color="auto"/>
            <w:left w:val="none" w:sz="0" w:space="0" w:color="auto"/>
            <w:bottom w:val="none" w:sz="0" w:space="0" w:color="auto"/>
            <w:right w:val="none" w:sz="0" w:space="0" w:color="auto"/>
          </w:divBdr>
        </w:div>
        <w:div w:id="1191333530">
          <w:marLeft w:val="1800"/>
          <w:marRight w:val="0"/>
          <w:marTop w:val="120"/>
          <w:marBottom w:val="120"/>
          <w:divBdr>
            <w:top w:val="none" w:sz="0" w:space="0" w:color="auto"/>
            <w:left w:val="none" w:sz="0" w:space="0" w:color="auto"/>
            <w:bottom w:val="none" w:sz="0" w:space="0" w:color="auto"/>
            <w:right w:val="none" w:sz="0" w:space="0" w:color="auto"/>
          </w:divBdr>
        </w:div>
        <w:div w:id="1955676701">
          <w:marLeft w:val="18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bao.ca/" TargetMode="External"/><Relationship Id="rId18" Type="http://schemas.openxmlformats.org/officeDocument/2006/relationships/hyperlink" Target="mailto:bereavement@ontario.ca" TargetMode="External"/><Relationship Id="rId26" Type="http://schemas.openxmlformats.org/officeDocument/2006/relationships/hyperlink" Target="https://www.ontario.ca/laws/regulation/180374" TargetMode="External"/><Relationship Id="rId21" Type="http://schemas.openxmlformats.org/officeDocument/2006/relationships/image" Target="media/image2.wmf"/><Relationship Id="rId34" Type="http://schemas.openxmlformats.org/officeDocument/2006/relationships/footer" Target="footer2.xml"/><Relationship Id="rId42"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s://www.ontario.ca/laws/statute/02f33" TargetMode="External"/><Relationship Id="rId17" Type="http://schemas.openxmlformats.org/officeDocument/2006/relationships/hyperlink" Target="https://www.ontariocanada.com/registry/home.jsp" TargetMode="External"/><Relationship Id="rId25" Type="http://schemas.openxmlformats.org/officeDocument/2006/relationships/hyperlink" Target="https://thebao.ca/for-consumers/consumer-information-gui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reavement@ontario.ca" TargetMode="External"/><Relationship Id="rId20" Type="http://schemas.openxmlformats.org/officeDocument/2006/relationships/control" Target="activeX/activeX1.xml"/><Relationship Id="rId29" Type="http://schemas.openxmlformats.org/officeDocument/2006/relationships/hyperlink" Target="http://www.mtc.gov.on.ca/en/publications/SG_20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tario.ca/laws/regulation/110030" TargetMode="External"/><Relationship Id="rId23" Type="http://schemas.openxmlformats.org/officeDocument/2006/relationships/control" Target="activeX/activeX3.xml"/><Relationship Id="rId28" Type="http://schemas.openxmlformats.org/officeDocument/2006/relationships/hyperlink" Target="http://www.forms.ssb.gov.on.ca/mbs/ssb/forms/ssbforms.nsf/FormDetail?OpenForm&amp;ACT=RDR&amp;TAB=PROFILE&amp;SRCH=1&amp;ENV=WWE&amp;TIT=06550E&amp;NO=045-06550E"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ditor.on.ca/en/content/annualreports/arreports/en20/20VFM_09BAO.pdf" TargetMode="External"/><Relationship Id="rId22" Type="http://schemas.openxmlformats.org/officeDocument/2006/relationships/control" Target="activeX/activeX2.xml"/><Relationship Id="rId27" Type="http://schemas.openxmlformats.org/officeDocument/2006/relationships/hyperlink" Target="https://www.ontario.ca/laws/regulation/180216" TargetMode="External"/><Relationship Id="rId30" Type="http://schemas.openxmlformats.org/officeDocument/2006/relationships/hyperlink" Target="https://www.ontario.ca/laws/regulation/110030"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dcanadatrust.com/customer-service/todays-rates/td-prime/prime-rate.jsp" TargetMode="External"/><Relationship Id="rId3" Type="http://schemas.openxmlformats.org/officeDocument/2006/relationships/hyperlink" Target="https://www.ontario.ca/laws/regulation/970310" TargetMode="External"/><Relationship Id="rId7" Type="http://schemas.openxmlformats.org/officeDocument/2006/relationships/hyperlink" Target="https://www.scotiabank.com/ca/en/personal/rates-prices.html" TargetMode="External"/><Relationship Id="rId2" Type="http://schemas.openxmlformats.org/officeDocument/2006/relationships/hyperlink" Target="https://www.merriam-webster.com/dictionary/upsell" TargetMode="External"/><Relationship Id="rId1" Type="http://schemas.openxmlformats.org/officeDocument/2006/relationships/hyperlink" Target="https://thebao.ca/advice-for-consumers-shop-around-prices-of-services-can-vary-greatly/" TargetMode="External"/><Relationship Id="rId6" Type="http://schemas.openxmlformats.org/officeDocument/2006/relationships/hyperlink" Target="https://www.rbcroyalbank.com/rates/prime.html" TargetMode="External"/><Relationship Id="rId5" Type="http://schemas.openxmlformats.org/officeDocument/2006/relationships/hyperlink" Target="https://www.cibc.com/en/interest-rates/mortgage-rates.html" TargetMode="External"/><Relationship Id="rId10" Type="http://schemas.openxmlformats.org/officeDocument/2006/relationships/hyperlink" Target="https://files.ontario.ca/mmah-provincial-policy-statement-2020-accessible-final-en-2020-02-14.pdf" TargetMode="External"/><Relationship Id="rId4" Type="http://schemas.openxmlformats.org/officeDocument/2006/relationships/hyperlink" Target="https://www.bmo.com/home/personal/banking/rates/rates-at-bmo" TargetMode="External"/><Relationship Id="rId9" Type="http://schemas.openxmlformats.org/officeDocument/2006/relationships/hyperlink" Target="https://www.bankofcanada.ca/rates/banking-and-financial-statistics/posted-interest-rates-offered-by-chartered-bank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Custom 2">
      <a:dk1>
        <a:srgbClr val="000000"/>
      </a:dk1>
      <a:lt1>
        <a:sysClr val="window" lastClr="FFFFFF"/>
      </a:lt1>
      <a:dk2>
        <a:srgbClr val="006E81"/>
      </a:dk2>
      <a:lt2>
        <a:srgbClr val="4C4C4E"/>
      </a:lt2>
      <a:accent1>
        <a:srgbClr val="4D3F5A"/>
      </a:accent1>
      <a:accent2>
        <a:srgbClr val="7C6757"/>
      </a:accent2>
      <a:accent3>
        <a:srgbClr val="94E4CC"/>
      </a:accent3>
      <a:accent4>
        <a:srgbClr val="B892B1"/>
      </a:accent4>
      <a:accent5>
        <a:srgbClr val="ADDC91"/>
      </a:accent5>
      <a:accent6>
        <a:srgbClr val="FFD36F"/>
      </a:accent6>
      <a:hlink>
        <a:srgbClr val="006E81"/>
      </a:hlink>
      <a:folHlink>
        <a:srgbClr val="4D3F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b3055a183b640e5eb20b7ec967332e25">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e63cf56014fdd0dfd848165dc322d171"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E4C2-4A7A-4DE4-9A61-B0787F053FC2}">
  <ds:schemaRefs>
    <ds:schemaRef ds:uri="http://schemas.microsoft.com/sharepoint/v3/contenttype/forms"/>
  </ds:schemaRefs>
</ds:datastoreItem>
</file>

<file path=customXml/itemProps2.xml><?xml version="1.0" encoding="utf-8"?>
<ds:datastoreItem xmlns:ds="http://schemas.openxmlformats.org/officeDocument/2006/customXml" ds:itemID="{5E718C0F-070A-453D-8530-5E653F72C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8EB99-2ACA-40E7-BD4C-35238DAEB55A}">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ecb59ad7-4e30-42b0-8226-ee5fba25b796"/>
    <ds:schemaRef ds:uri="http://purl.org/dc/dcmitype/"/>
    <ds:schemaRef ds:uri="http://schemas.microsoft.com/office/infopath/2007/PartnerControls"/>
    <ds:schemaRef ds:uri="2f9618fe-e6c8-44b6-beb6-9066c0b151be"/>
    <ds:schemaRef ds:uri="http://www.w3.org/XML/1998/namespace"/>
  </ds:schemaRefs>
</ds:datastoreItem>
</file>

<file path=customXml/itemProps4.xml><?xml version="1.0" encoding="utf-8"?>
<ds:datastoreItem xmlns:ds="http://schemas.openxmlformats.org/officeDocument/2006/customXml" ds:itemID="{D147F7FB-75D5-491D-A2E6-320C7CF7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15890</Words>
  <Characters>90577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Consultation Paper: 
Potential Changes to the Funeral, Burial and Cremation Services Act, 2002 and/or its Regulations</vt:lpstr>
    </vt:vector>
  </TitlesOfParts>
  <Company>MGS</Company>
  <LinksUpToDate>false</LinksUpToDate>
  <CharactersWithSpaces>106255</CharactersWithSpaces>
  <SharedDoc>false</SharedDoc>
  <HLinks>
    <vt:vector size="264" baseType="variant">
      <vt:variant>
        <vt:i4>5177351</vt:i4>
      </vt:variant>
      <vt:variant>
        <vt:i4>207</vt:i4>
      </vt:variant>
      <vt:variant>
        <vt:i4>0</vt:i4>
      </vt:variant>
      <vt:variant>
        <vt:i4>5</vt:i4>
      </vt:variant>
      <vt:variant>
        <vt:lpwstr>https://www.ontario.ca/laws/regulation/110030</vt:lpwstr>
      </vt:variant>
      <vt:variant>
        <vt:lpwstr>BK157</vt:lpwstr>
      </vt:variant>
      <vt:variant>
        <vt:i4>7733275</vt:i4>
      </vt:variant>
      <vt:variant>
        <vt:i4>204</vt:i4>
      </vt:variant>
      <vt:variant>
        <vt:i4>0</vt:i4>
      </vt:variant>
      <vt:variant>
        <vt:i4>5</vt:i4>
      </vt:variant>
      <vt:variant>
        <vt:lpwstr>http://www.mtc.gov.on.ca/en/publications/SG_2010.pdf</vt:lpwstr>
      </vt:variant>
      <vt:variant>
        <vt:lpwstr/>
      </vt:variant>
      <vt:variant>
        <vt:i4>5177422</vt:i4>
      </vt:variant>
      <vt:variant>
        <vt:i4>201</vt:i4>
      </vt:variant>
      <vt:variant>
        <vt:i4>0</vt:i4>
      </vt:variant>
      <vt:variant>
        <vt:i4>5</vt:i4>
      </vt:variant>
      <vt:variant>
        <vt:lpwstr>http://www.forms.ssb.gov.on.ca/mbs/ssb/forms/ssbforms.nsf/FormDetail?OpenForm&amp;ACT=RDR&amp;TAB=PROFILE&amp;SRCH=1&amp;ENV=WWE&amp;TIT=06550E&amp;NO=045-06550E</vt:lpwstr>
      </vt:variant>
      <vt:variant>
        <vt:lpwstr/>
      </vt:variant>
      <vt:variant>
        <vt:i4>1114193</vt:i4>
      </vt:variant>
      <vt:variant>
        <vt:i4>198</vt:i4>
      </vt:variant>
      <vt:variant>
        <vt:i4>0</vt:i4>
      </vt:variant>
      <vt:variant>
        <vt:i4>5</vt:i4>
      </vt:variant>
      <vt:variant>
        <vt:lpwstr>https://www.ontario.ca/laws/regulation/180216</vt:lpwstr>
      </vt:variant>
      <vt:variant>
        <vt:lpwstr>:~:text=The%20purpose%20of%20this%20Regulation,as%20funeral%20directors%20under%20the</vt:lpwstr>
      </vt:variant>
      <vt:variant>
        <vt:i4>1376350</vt:i4>
      </vt:variant>
      <vt:variant>
        <vt:i4>195</vt:i4>
      </vt:variant>
      <vt:variant>
        <vt:i4>0</vt:i4>
      </vt:variant>
      <vt:variant>
        <vt:i4>5</vt:i4>
      </vt:variant>
      <vt:variant>
        <vt:lpwstr>https://www.ontario.ca/laws/regulation/180374</vt:lpwstr>
      </vt:variant>
      <vt:variant>
        <vt:lpwstr/>
      </vt:variant>
      <vt:variant>
        <vt:i4>2424958</vt:i4>
      </vt:variant>
      <vt:variant>
        <vt:i4>192</vt:i4>
      </vt:variant>
      <vt:variant>
        <vt:i4>0</vt:i4>
      </vt:variant>
      <vt:variant>
        <vt:i4>5</vt:i4>
      </vt:variant>
      <vt:variant>
        <vt:lpwstr>https://thebao.ca/for-consumers/consumer-information-guide/</vt:lpwstr>
      </vt:variant>
      <vt:variant>
        <vt:lpwstr/>
      </vt:variant>
      <vt:variant>
        <vt:i4>131127</vt:i4>
      </vt:variant>
      <vt:variant>
        <vt:i4>189</vt:i4>
      </vt:variant>
      <vt:variant>
        <vt:i4>0</vt:i4>
      </vt:variant>
      <vt:variant>
        <vt:i4>5</vt:i4>
      </vt:variant>
      <vt:variant>
        <vt:lpwstr>mailto:bereavement@ontario.ca</vt:lpwstr>
      </vt:variant>
      <vt:variant>
        <vt:lpwstr/>
      </vt:variant>
      <vt:variant>
        <vt:i4>7340146</vt:i4>
      </vt:variant>
      <vt:variant>
        <vt:i4>186</vt:i4>
      </vt:variant>
      <vt:variant>
        <vt:i4>0</vt:i4>
      </vt:variant>
      <vt:variant>
        <vt:i4>5</vt:i4>
      </vt:variant>
      <vt:variant>
        <vt:lpwstr>https://www.ontariocanada.com/registry/home.jsp</vt:lpwstr>
      </vt:variant>
      <vt:variant>
        <vt:lpwstr/>
      </vt:variant>
      <vt:variant>
        <vt:i4>131127</vt:i4>
      </vt:variant>
      <vt:variant>
        <vt:i4>183</vt:i4>
      </vt:variant>
      <vt:variant>
        <vt:i4>0</vt:i4>
      </vt:variant>
      <vt:variant>
        <vt:i4>5</vt:i4>
      </vt:variant>
      <vt:variant>
        <vt:lpwstr>mailto:bereavement@ontario.ca</vt:lpwstr>
      </vt:variant>
      <vt:variant>
        <vt:lpwstr/>
      </vt:variant>
      <vt:variant>
        <vt:i4>1114196</vt:i4>
      </vt:variant>
      <vt:variant>
        <vt:i4>132</vt:i4>
      </vt:variant>
      <vt:variant>
        <vt:i4>0</vt:i4>
      </vt:variant>
      <vt:variant>
        <vt:i4>5</vt:i4>
      </vt:variant>
      <vt:variant>
        <vt:lpwstr>https://www.ontario.ca/laws/regulation/110030</vt:lpwstr>
      </vt:variant>
      <vt:variant>
        <vt:lpwstr/>
      </vt:variant>
      <vt:variant>
        <vt:i4>2687052</vt:i4>
      </vt:variant>
      <vt:variant>
        <vt:i4>129</vt:i4>
      </vt:variant>
      <vt:variant>
        <vt:i4>0</vt:i4>
      </vt:variant>
      <vt:variant>
        <vt:i4>5</vt:i4>
      </vt:variant>
      <vt:variant>
        <vt:lpwstr>https://www.auditor.on.ca/en/content/annualreports/arreports/en20/20VFM_09BAO.pdf</vt:lpwstr>
      </vt:variant>
      <vt:variant>
        <vt:lpwstr/>
      </vt:variant>
      <vt:variant>
        <vt:i4>3670143</vt:i4>
      </vt:variant>
      <vt:variant>
        <vt:i4>126</vt:i4>
      </vt:variant>
      <vt:variant>
        <vt:i4>0</vt:i4>
      </vt:variant>
      <vt:variant>
        <vt:i4>5</vt:i4>
      </vt:variant>
      <vt:variant>
        <vt:lpwstr>https://thebao.ca/</vt:lpwstr>
      </vt:variant>
      <vt:variant>
        <vt:lpwstr/>
      </vt:variant>
      <vt:variant>
        <vt:i4>983116</vt:i4>
      </vt:variant>
      <vt:variant>
        <vt:i4>123</vt:i4>
      </vt:variant>
      <vt:variant>
        <vt:i4>0</vt:i4>
      </vt:variant>
      <vt:variant>
        <vt:i4>5</vt:i4>
      </vt:variant>
      <vt:variant>
        <vt:lpwstr>https://www.ontario.ca/laws/statute/02f33</vt:lpwstr>
      </vt:variant>
      <vt:variant>
        <vt:lpwstr/>
      </vt:variant>
      <vt:variant>
        <vt:i4>1179701</vt:i4>
      </vt:variant>
      <vt:variant>
        <vt:i4>110</vt:i4>
      </vt:variant>
      <vt:variant>
        <vt:i4>0</vt:i4>
      </vt:variant>
      <vt:variant>
        <vt:i4>5</vt:i4>
      </vt:variant>
      <vt:variant>
        <vt:lpwstr/>
      </vt:variant>
      <vt:variant>
        <vt:lpwstr>_Toc73454122</vt:lpwstr>
      </vt:variant>
      <vt:variant>
        <vt:i4>1114165</vt:i4>
      </vt:variant>
      <vt:variant>
        <vt:i4>104</vt:i4>
      </vt:variant>
      <vt:variant>
        <vt:i4>0</vt:i4>
      </vt:variant>
      <vt:variant>
        <vt:i4>5</vt:i4>
      </vt:variant>
      <vt:variant>
        <vt:lpwstr/>
      </vt:variant>
      <vt:variant>
        <vt:lpwstr>_Toc73454121</vt:lpwstr>
      </vt:variant>
      <vt:variant>
        <vt:i4>1048629</vt:i4>
      </vt:variant>
      <vt:variant>
        <vt:i4>98</vt:i4>
      </vt:variant>
      <vt:variant>
        <vt:i4>0</vt:i4>
      </vt:variant>
      <vt:variant>
        <vt:i4>5</vt:i4>
      </vt:variant>
      <vt:variant>
        <vt:lpwstr/>
      </vt:variant>
      <vt:variant>
        <vt:lpwstr>_Toc73454120</vt:lpwstr>
      </vt:variant>
      <vt:variant>
        <vt:i4>1638454</vt:i4>
      </vt:variant>
      <vt:variant>
        <vt:i4>92</vt:i4>
      </vt:variant>
      <vt:variant>
        <vt:i4>0</vt:i4>
      </vt:variant>
      <vt:variant>
        <vt:i4>5</vt:i4>
      </vt:variant>
      <vt:variant>
        <vt:lpwstr/>
      </vt:variant>
      <vt:variant>
        <vt:lpwstr>_Toc73454119</vt:lpwstr>
      </vt:variant>
      <vt:variant>
        <vt:i4>1572918</vt:i4>
      </vt:variant>
      <vt:variant>
        <vt:i4>86</vt:i4>
      </vt:variant>
      <vt:variant>
        <vt:i4>0</vt:i4>
      </vt:variant>
      <vt:variant>
        <vt:i4>5</vt:i4>
      </vt:variant>
      <vt:variant>
        <vt:lpwstr/>
      </vt:variant>
      <vt:variant>
        <vt:lpwstr>_Toc73454118</vt:lpwstr>
      </vt:variant>
      <vt:variant>
        <vt:i4>1507382</vt:i4>
      </vt:variant>
      <vt:variant>
        <vt:i4>80</vt:i4>
      </vt:variant>
      <vt:variant>
        <vt:i4>0</vt:i4>
      </vt:variant>
      <vt:variant>
        <vt:i4>5</vt:i4>
      </vt:variant>
      <vt:variant>
        <vt:lpwstr/>
      </vt:variant>
      <vt:variant>
        <vt:lpwstr>_Toc73454117</vt:lpwstr>
      </vt:variant>
      <vt:variant>
        <vt:i4>1441846</vt:i4>
      </vt:variant>
      <vt:variant>
        <vt:i4>74</vt:i4>
      </vt:variant>
      <vt:variant>
        <vt:i4>0</vt:i4>
      </vt:variant>
      <vt:variant>
        <vt:i4>5</vt:i4>
      </vt:variant>
      <vt:variant>
        <vt:lpwstr/>
      </vt:variant>
      <vt:variant>
        <vt:lpwstr>_Toc73454116</vt:lpwstr>
      </vt:variant>
      <vt:variant>
        <vt:i4>1376310</vt:i4>
      </vt:variant>
      <vt:variant>
        <vt:i4>68</vt:i4>
      </vt:variant>
      <vt:variant>
        <vt:i4>0</vt:i4>
      </vt:variant>
      <vt:variant>
        <vt:i4>5</vt:i4>
      </vt:variant>
      <vt:variant>
        <vt:lpwstr/>
      </vt:variant>
      <vt:variant>
        <vt:lpwstr>_Toc73454115</vt:lpwstr>
      </vt:variant>
      <vt:variant>
        <vt:i4>1310774</vt:i4>
      </vt:variant>
      <vt:variant>
        <vt:i4>62</vt:i4>
      </vt:variant>
      <vt:variant>
        <vt:i4>0</vt:i4>
      </vt:variant>
      <vt:variant>
        <vt:i4>5</vt:i4>
      </vt:variant>
      <vt:variant>
        <vt:lpwstr/>
      </vt:variant>
      <vt:variant>
        <vt:lpwstr>_Toc73454114</vt:lpwstr>
      </vt:variant>
      <vt:variant>
        <vt:i4>1245238</vt:i4>
      </vt:variant>
      <vt:variant>
        <vt:i4>56</vt:i4>
      </vt:variant>
      <vt:variant>
        <vt:i4>0</vt:i4>
      </vt:variant>
      <vt:variant>
        <vt:i4>5</vt:i4>
      </vt:variant>
      <vt:variant>
        <vt:lpwstr/>
      </vt:variant>
      <vt:variant>
        <vt:lpwstr>_Toc73454113</vt:lpwstr>
      </vt:variant>
      <vt:variant>
        <vt:i4>1179702</vt:i4>
      </vt:variant>
      <vt:variant>
        <vt:i4>50</vt:i4>
      </vt:variant>
      <vt:variant>
        <vt:i4>0</vt:i4>
      </vt:variant>
      <vt:variant>
        <vt:i4>5</vt:i4>
      </vt:variant>
      <vt:variant>
        <vt:lpwstr/>
      </vt:variant>
      <vt:variant>
        <vt:lpwstr>_Toc73454112</vt:lpwstr>
      </vt:variant>
      <vt:variant>
        <vt:i4>1114166</vt:i4>
      </vt:variant>
      <vt:variant>
        <vt:i4>44</vt:i4>
      </vt:variant>
      <vt:variant>
        <vt:i4>0</vt:i4>
      </vt:variant>
      <vt:variant>
        <vt:i4>5</vt:i4>
      </vt:variant>
      <vt:variant>
        <vt:lpwstr/>
      </vt:variant>
      <vt:variant>
        <vt:lpwstr>_Toc73454111</vt:lpwstr>
      </vt:variant>
      <vt:variant>
        <vt:i4>1048630</vt:i4>
      </vt:variant>
      <vt:variant>
        <vt:i4>38</vt:i4>
      </vt:variant>
      <vt:variant>
        <vt:i4>0</vt:i4>
      </vt:variant>
      <vt:variant>
        <vt:i4>5</vt:i4>
      </vt:variant>
      <vt:variant>
        <vt:lpwstr/>
      </vt:variant>
      <vt:variant>
        <vt:lpwstr>_Toc73454110</vt:lpwstr>
      </vt:variant>
      <vt:variant>
        <vt:i4>1638455</vt:i4>
      </vt:variant>
      <vt:variant>
        <vt:i4>32</vt:i4>
      </vt:variant>
      <vt:variant>
        <vt:i4>0</vt:i4>
      </vt:variant>
      <vt:variant>
        <vt:i4>5</vt:i4>
      </vt:variant>
      <vt:variant>
        <vt:lpwstr/>
      </vt:variant>
      <vt:variant>
        <vt:lpwstr>_Toc73454109</vt:lpwstr>
      </vt:variant>
      <vt:variant>
        <vt:i4>1572919</vt:i4>
      </vt:variant>
      <vt:variant>
        <vt:i4>26</vt:i4>
      </vt:variant>
      <vt:variant>
        <vt:i4>0</vt:i4>
      </vt:variant>
      <vt:variant>
        <vt:i4>5</vt:i4>
      </vt:variant>
      <vt:variant>
        <vt:lpwstr/>
      </vt:variant>
      <vt:variant>
        <vt:lpwstr>_Toc73454108</vt:lpwstr>
      </vt:variant>
      <vt:variant>
        <vt:i4>1507383</vt:i4>
      </vt:variant>
      <vt:variant>
        <vt:i4>20</vt:i4>
      </vt:variant>
      <vt:variant>
        <vt:i4>0</vt:i4>
      </vt:variant>
      <vt:variant>
        <vt:i4>5</vt:i4>
      </vt:variant>
      <vt:variant>
        <vt:lpwstr/>
      </vt:variant>
      <vt:variant>
        <vt:lpwstr>_Toc73454107</vt:lpwstr>
      </vt:variant>
      <vt:variant>
        <vt:i4>1441847</vt:i4>
      </vt:variant>
      <vt:variant>
        <vt:i4>14</vt:i4>
      </vt:variant>
      <vt:variant>
        <vt:i4>0</vt:i4>
      </vt:variant>
      <vt:variant>
        <vt:i4>5</vt:i4>
      </vt:variant>
      <vt:variant>
        <vt:lpwstr/>
      </vt:variant>
      <vt:variant>
        <vt:lpwstr>_Toc73454106</vt:lpwstr>
      </vt:variant>
      <vt:variant>
        <vt:i4>1376311</vt:i4>
      </vt:variant>
      <vt:variant>
        <vt:i4>8</vt:i4>
      </vt:variant>
      <vt:variant>
        <vt:i4>0</vt:i4>
      </vt:variant>
      <vt:variant>
        <vt:i4>5</vt:i4>
      </vt:variant>
      <vt:variant>
        <vt:lpwstr/>
      </vt:variant>
      <vt:variant>
        <vt:lpwstr>_Toc73454105</vt:lpwstr>
      </vt:variant>
      <vt:variant>
        <vt:i4>1310775</vt:i4>
      </vt:variant>
      <vt:variant>
        <vt:i4>2</vt:i4>
      </vt:variant>
      <vt:variant>
        <vt:i4>0</vt:i4>
      </vt:variant>
      <vt:variant>
        <vt:i4>5</vt:i4>
      </vt:variant>
      <vt:variant>
        <vt:lpwstr/>
      </vt:variant>
      <vt:variant>
        <vt:lpwstr>_Toc73454104</vt:lpwstr>
      </vt:variant>
      <vt:variant>
        <vt:i4>4194416</vt:i4>
      </vt:variant>
      <vt:variant>
        <vt:i4>27</vt:i4>
      </vt:variant>
      <vt:variant>
        <vt:i4>0</vt:i4>
      </vt:variant>
      <vt:variant>
        <vt:i4>5</vt:i4>
      </vt:variant>
      <vt:variant>
        <vt:lpwstr>http://www.mtc.gov.on.ca/en/archaeology/archaeology_assessments.shtml</vt:lpwstr>
      </vt:variant>
      <vt:variant>
        <vt:lpwstr>a1</vt:lpwstr>
      </vt:variant>
      <vt:variant>
        <vt:i4>2097187</vt:i4>
      </vt:variant>
      <vt:variant>
        <vt:i4>24</vt:i4>
      </vt:variant>
      <vt:variant>
        <vt:i4>0</vt:i4>
      </vt:variant>
      <vt:variant>
        <vt:i4>5</vt:i4>
      </vt:variant>
      <vt:variant>
        <vt:lpwstr>https://www.bankofcanada.ca/rates/banking-and-financial-statistics/posted-interest-rates-offered-by-chartered-banks/</vt:lpwstr>
      </vt:variant>
      <vt:variant>
        <vt:lpwstr>footnote-1</vt:lpwstr>
      </vt:variant>
      <vt:variant>
        <vt:i4>6357107</vt:i4>
      </vt:variant>
      <vt:variant>
        <vt:i4>21</vt:i4>
      </vt:variant>
      <vt:variant>
        <vt:i4>0</vt:i4>
      </vt:variant>
      <vt:variant>
        <vt:i4>5</vt:i4>
      </vt:variant>
      <vt:variant>
        <vt:lpwstr>https://www.tdcanadatrust.com/customer-service/todays-rates/td-prime/prime-rate.jsp</vt:lpwstr>
      </vt:variant>
      <vt:variant>
        <vt:lpwstr/>
      </vt:variant>
      <vt:variant>
        <vt:i4>7667771</vt:i4>
      </vt:variant>
      <vt:variant>
        <vt:i4>18</vt:i4>
      </vt:variant>
      <vt:variant>
        <vt:i4>0</vt:i4>
      </vt:variant>
      <vt:variant>
        <vt:i4>5</vt:i4>
      </vt:variant>
      <vt:variant>
        <vt:lpwstr>https://www.scotiabank.com/ca/en/personal/rates-prices.html</vt:lpwstr>
      </vt:variant>
      <vt:variant>
        <vt:lpwstr/>
      </vt:variant>
      <vt:variant>
        <vt:i4>4522067</vt:i4>
      </vt:variant>
      <vt:variant>
        <vt:i4>15</vt:i4>
      </vt:variant>
      <vt:variant>
        <vt:i4>0</vt:i4>
      </vt:variant>
      <vt:variant>
        <vt:i4>5</vt:i4>
      </vt:variant>
      <vt:variant>
        <vt:lpwstr>https://www.rbcroyalbank.com/rates/prime.html</vt:lpwstr>
      </vt:variant>
      <vt:variant>
        <vt:lpwstr/>
      </vt:variant>
      <vt:variant>
        <vt:i4>6881332</vt:i4>
      </vt:variant>
      <vt:variant>
        <vt:i4>12</vt:i4>
      </vt:variant>
      <vt:variant>
        <vt:i4>0</vt:i4>
      </vt:variant>
      <vt:variant>
        <vt:i4>5</vt:i4>
      </vt:variant>
      <vt:variant>
        <vt:lpwstr>https://www.cibc.com/en/interest-rates/mortgage-rates.html</vt:lpwstr>
      </vt:variant>
      <vt:variant>
        <vt:lpwstr/>
      </vt:variant>
      <vt:variant>
        <vt:i4>5374046</vt:i4>
      </vt:variant>
      <vt:variant>
        <vt:i4>9</vt:i4>
      </vt:variant>
      <vt:variant>
        <vt:i4>0</vt:i4>
      </vt:variant>
      <vt:variant>
        <vt:i4>5</vt:i4>
      </vt:variant>
      <vt:variant>
        <vt:lpwstr>https://www.bmo.com/home/personal/banking/rates/rates-at-bmo</vt:lpwstr>
      </vt:variant>
      <vt:variant>
        <vt:lpwstr/>
      </vt:variant>
      <vt:variant>
        <vt:i4>1769553</vt:i4>
      </vt:variant>
      <vt:variant>
        <vt:i4>6</vt:i4>
      </vt:variant>
      <vt:variant>
        <vt:i4>0</vt:i4>
      </vt:variant>
      <vt:variant>
        <vt:i4>5</vt:i4>
      </vt:variant>
      <vt:variant>
        <vt:lpwstr>https://www.ontario.ca/laws/regulation/970310</vt:lpwstr>
      </vt:variant>
      <vt:variant>
        <vt:lpwstr/>
      </vt:variant>
      <vt:variant>
        <vt:i4>917518</vt:i4>
      </vt:variant>
      <vt:variant>
        <vt:i4>3</vt:i4>
      </vt:variant>
      <vt:variant>
        <vt:i4>0</vt:i4>
      </vt:variant>
      <vt:variant>
        <vt:i4>5</vt:i4>
      </vt:variant>
      <vt:variant>
        <vt:lpwstr>https://www.merriam-webster.com/dictionary/upsell</vt:lpwstr>
      </vt:variant>
      <vt:variant>
        <vt:lpwstr/>
      </vt:variant>
      <vt:variant>
        <vt:i4>3407975</vt:i4>
      </vt:variant>
      <vt:variant>
        <vt:i4>0</vt:i4>
      </vt:variant>
      <vt:variant>
        <vt:i4>0</vt:i4>
      </vt:variant>
      <vt:variant>
        <vt:i4>5</vt:i4>
      </vt:variant>
      <vt:variant>
        <vt:lpwstr>https://thebao.ca/advice-for-consumers-shop-around-prices-of-services-can-vary-greatly/</vt:lpwstr>
      </vt:variant>
      <vt:variant>
        <vt:lpwstr/>
      </vt:variant>
      <vt:variant>
        <vt:i4>1769553</vt:i4>
      </vt:variant>
      <vt:variant>
        <vt:i4>3</vt:i4>
      </vt:variant>
      <vt:variant>
        <vt:i4>0</vt:i4>
      </vt:variant>
      <vt:variant>
        <vt:i4>5</vt:i4>
      </vt:variant>
      <vt:variant>
        <vt:lpwstr>https://www.ontario.ca/laws/regulation/970310</vt:lpwstr>
      </vt:variant>
      <vt:variant>
        <vt:lpwstr/>
      </vt:variant>
      <vt:variant>
        <vt:i4>1179732</vt:i4>
      </vt:variant>
      <vt:variant>
        <vt:i4>0</vt:i4>
      </vt:variant>
      <vt:variant>
        <vt:i4>0</vt:i4>
      </vt:variant>
      <vt:variant>
        <vt:i4>5</vt:i4>
      </vt:variant>
      <vt:variant>
        <vt:lpwstr>https://www.ontario.ca/laws/regulation/900183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Potential Changes to the Funeral, Burial and Cremation Services Act, 2002 and/or its Regulations</dc:title>
  <dc:subject>June, 2021</dc:subject>
  <dc:creator>Daniel Vega</dc:creator>
  <cp:lastModifiedBy>Pamela</cp:lastModifiedBy>
  <cp:revision>2</cp:revision>
  <cp:lastPrinted>2020-03-14T03:54:00Z</cp:lastPrinted>
  <dcterms:created xsi:type="dcterms:W3CDTF">2021-07-07T20:31:00Z</dcterms:created>
  <dcterms:modified xsi:type="dcterms:W3CDTF">2021-07-07T20:31:00Z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Trista.Chapple@ontario.ca</vt:lpwstr>
  </property>
  <property fmtid="{D5CDD505-2E9C-101B-9397-08002B2CF9AE}" pid="5" name="MSIP_Label_034a106e-6316-442c-ad35-738afd673d2b_SetDate">
    <vt:lpwstr>2019-01-02T20:11:17.1225123Z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